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63F" w:rsidRPr="00C0663F" w:rsidRDefault="00C0663F" w:rsidP="00C0663F">
      <w:pPr>
        <w:pBdr>
          <w:top w:val="single" w:sz="36" w:space="0" w:color="006EBC"/>
          <w:left w:val="single" w:sz="36" w:space="0" w:color="006EBC"/>
          <w:bottom w:val="single" w:sz="36" w:space="22" w:color="006EBC"/>
          <w:right w:val="single" w:sz="36" w:space="3" w:color="006EBC"/>
        </w:pBdr>
        <w:shd w:val="clear" w:color="auto" w:fill="365F91" w:themeFill="accent1" w:themeFillShade="BF"/>
        <w:spacing w:after="0" w:line="400" w:lineRule="atLeast"/>
        <w:ind w:left="113" w:right="108"/>
        <w:contextualSpacing/>
        <w:jc w:val="center"/>
        <w:rPr>
          <w:rFonts w:ascii="Arial" w:eastAsia="Calibri" w:hAnsi="Arial" w:cs="Arial"/>
          <w:b/>
          <w:color w:val="FFFFFF"/>
          <w:sz w:val="24"/>
          <w:szCs w:val="24"/>
          <w:lang w:val="en-GB"/>
        </w:rPr>
      </w:pPr>
      <w:r w:rsidRPr="00C0663F">
        <w:rPr>
          <w:rFonts w:ascii="Arial" w:eastAsia="Calibri" w:hAnsi="Arial" w:cs="Arial"/>
          <w:b/>
          <w:color w:val="FFFFFF"/>
          <w:sz w:val="24"/>
          <w:szCs w:val="24"/>
          <w:lang w:val="en-GB"/>
        </w:rPr>
        <w:t>Evaluation criteria and requirements of the system (Part D of the Bid template for lot 1)</w:t>
      </w:r>
    </w:p>
    <w:p w:rsidR="00233882" w:rsidRDefault="00233882" w:rsidP="00D45A5F">
      <w:pPr>
        <w:jc w:val="both"/>
        <w:rPr>
          <w:rFonts w:ascii="Arial" w:hAnsi="Arial" w:cs="Arial"/>
          <w:sz w:val="20"/>
          <w:szCs w:val="20"/>
          <w:lang w:val="en-GB"/>
        </w:rPr>
      </w:pPr>
    </w:p>
    <w:p w:rsidR="00A64042" w:rsidRPr="00677F7D" w:rsidRDefault="001F4F10" w:rsidP="00D45A5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77F7D">
        <w:rPr>
          <w:rFonts w:ascii="Arial" w:hAnsi="Arial" w:cs="Arial"/>
          <w:sz w:val="20"/>
          <w:szCs w:val="20"/>
          <w:lang w:val="en-GB"/>
        </w:rPr>
        <w:t xml:space="preserve">Fire boom is used to </w:t>
      </w:r>
      <w:r w:rsidR="00CC21D8" w:rsidRPr="00677F7D">
        <w:rPr>
          <w:rFonts w:ascii="Arial" w:hAnsi="Arial" w:cs="Arial"/>
          <w:sz w:val="20"/>
          <w:szCs w:val="20"/>
          <w:lang w:val="en-GB"/>
        </w:rPr>
        <w:t>contain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 oil to be burned in an onsite (in situ) burn operation</w:t>
      </w:r>
      <w:r w:rsidR="00DD503C" w:rsidRPr="00677F7D">
        <w:rPr>
          <w:rFonts w:ascii="Arial" w:hAnsi="Arial" w:cs="Arial"/>
          <w:sz w:val="20"/>
          <w:szCs w:val="20"/>
          <w:lang w:val="en-GB"/>
        </w:rPr>
        <w:t xml:space="preserve"> or to protect areas spilled with burning oil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. The fire boom </w:t>
      </w:r>
      <w:r w:rsidR="00A705C1" w:rsidRPr="00677F7D">
        <w:rPr>
          <w:rFonts w:ascii="Arial" w:hAnsi="Arial" w:cs="Arial"/>
          <w:sz w:val="20"/>
          <w:szCs w:val="20"/>
          <w:lang w:val="en-GB"/>
        </w:rPr>
        <w:t>must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 </w:t>
      </w:r>
      <w:r w:rsidR="00926530">
        <w:rPr>
          <w:rFonts w:ascii="Arial" w:hAnsi="Arial" w:cs="Arial"/>
          <w:sz w:val="20"/>
          <w:szCs w:val="20"/>
          <w:lang w:val="en-GB"/>
        </w:rPr>
        <w:t xml:space="preserve">be </w:t>
      </w:r>
      <w:r w:rsidR="00926530" w:rsidRPr="00677F7D">
        <w:rPr>
          <w:rFonts w:ascii="Arial" w:hAnsi="Arial" w:cs="Arial"/>
          <w:sz w:val="20"/>
          <w:szCs w:val="20"/>
          <w:lang w:val="en-GB"/>
        </w:rPr>
        <w:t>built with intrinsically fire resistant materials</w:t>
      </w:r>
      <w:r w:rsidR="00926530">
        <w:rPr>
          <w:rFonts w:ascii="Arial" w:hAnsi="Arial" w:cs="Arial"/>
          <w:sz w:val="20"/>
          <w:szCs w:val="20"/>
          <w:lang w:val="en-GB"/>
        </w:rPr>
        <w:t xml:space="preserve"> </w:t>
      </w:r>
      <w:r w:rsidR="00CC21D8" w:rsidRPr="00677F7D">
        <w:rPr>
          <w:rFonts w:ascii="Arial" w:hAnsi="Arial" w:cs="Arial"/>
          <w:sz w:val="20"/>
          <w:szCs w:val="20"/>
          <w:lang w:val="en-GB"/>
        </w:rPr>
        <w:t xml:space="preserve">and </w:t>
      </w:r>
      <w:r w:rsidR="00926530">
        <w:rPr>
          <w:rFonts w:ascii="Arial" w:hAnsi="Arial" w:cs="Arial"/>
          <w:sz w:val="20"/>
          <w:szCs w:val="20"/>
          <w:lang w:val="en-GB"/>
        </w:rPr>
        <w:t>it must</w:t>
      </w:r>
      <w:r w:rsidR="00926530" w:rsidRPr="00926530">
        <w:rPr>
          <w:rFonts w:ascii="Arial" w:hAnsi="Arial" w:cs="Arial"/>
          <w:sz w:val="20"/>
          <w:szCs w:val="20"/>
          <w:lang w:val="en-GB"/>
        </w:rPr>
        <w:t xml:space="preserve"> </w:t>
      </w:r>
      <w:r w:rsidR="00926530">
        <w:rPr>
          <w:rFonts w:ascii="Arial" w:hAnsi="Arial" w:cs="Arial"/>
          <w:sz w:val="20"/>
          <w:szCs w:val="20"/>
          <w:lang w:val="en-GB"/>
        </w:rPr>
        <w:t>not be fitted with a cooling system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. </w:t>
      </w:r>
      <w:r w:rsidR="00024175" w:rsidRPr="00677F7D">
        <w:rPr>
          <w:rFonts w:ascii="Arial" w:hAnsi="Arial" w:cs="Arial"/>
          <w:sz w:val="20"/>
          <w:szCs w:val="20"/>
          <w:lang w:val="en-GB"/>
        </w:rPr>
        <w:t xml:space="preserve">The system must include the ancillaries </w:t>
      </w:r>
      <w:r w:rsidR="00500164" w:rsidRPr="00677F7D">
        <w:rPr>
          <w:rFonts w:ascii="Arial" w:hAnsi="Arial" w:cs="Arial"/>
          <w:sz w:val="20"/>
          <w:szCs w:val="20"/>
        </w:rPr>
        <w:t>necessary for its autonomous operation</w:t>
      </w:r>
      <w:r w:rsidR="00500164" w:rsidRPr="00677F7D">
        <w:rPr>
          <w:rFonts w:ascii="Arial" w:hAnsi="Arial" w:cs="Arial"/>
          <w:sz w:val="20"/>
          <w:szCs w:val="20"/>
          <w:lang w:val="en-GB"/>
        </w:rPr>
        <w:t xml:space="preserve"> on board</w:t>
      </w:r>
      <w:r w:rsidR="002A2E9D" w:rsidRPr="00677F7D">
        <w:rPr>
          <w:rFonts w:ascii="Arial" w:hAnsi="Arial" w:cs="Arial"/>
          <w:sz w:val="20"/>
          <w:szCs w:val="20"/>
          <w:lang w:val="en-GB"/>
        </w:rPr>
        <w:t xml:space="preserve"> a vessel</w:t>
      </w:r>
      <w:r w:rsidR="00024175" w:rsidRPr="00677F7D">
        <w:rPr>
          <w:rFonts w:ascii="Arial" w:hAnsi="Arial" w:cs="Arial"/>
          <w:sz w:val="20"/>
          <w:szCs w:val="20"/>
          <w:lang w:val="en-GB"/>
        </w:rPr>
        <w:t>.</w:t>
      </w:r>
      <w:r w:rsidR="00A64042" w:rsidRPr="00677F7D">
        <w:rPr>
          <w:rFonts w:ascii="Arial" w:hAnsi="Arial" w:cs="Arial"/>
          <w:sz w:val="20"/>
          <w:szCs w:val="20"/>
          <w:lang w:val="en-GB"/>
        </w:rPr>
        <w:t xml:space="preserve"> All </w:t>
      </w:r>
      <w:r w:rsidR="00926530">
        <w:rPr>
          <w:rFonts w:ascii="Arial" w:hAnsi="Arial" w:cs="Arial"/>
          <w:sz w:val="20"/>
          <w:szCs w:val="20"/>
          <w:lang w:val="en-GB"/>
        </w:rPr>
        <w:t xml:space="preserve">suitable </w:t>
      </w:r>
      <w:r w:rsidR="00A64042" w:rsidRPr="00677F7D">
        <w:rPr>
          <w:rFonts w:ascii="Arial" w:hAnsi="Arial" w:cs="Arial"/>
          <w:sz w:val="20"/>
          <w:szCs w:val="20"/>
          <w:lang w:val="en-GB"/>
        </w:rPr>
        <w:t xml:space="preserve">components should be hydraulically driven. The systems should be certified to operate in </w:t>
      </w:r>
      <w:r w:rsidR="004235AF">
        <w:rPr>
          <w:rFonts w:ascii="Arial" w:hAnsi="Arial" w:cs="Arial"/>
          <w:sz w:val="20"/>
          <w:szCs w:val="20"/>
          <w:lang w:val="en-GB"/>
        </w:rPr>
        <w:t xml:space="preserve">Hazardous Area </w:t>
      </w:r>
      <w:r w:rsidR="00A64042" w:rsidRPr="00677F7D">
        <w:rPr>
          <w:rFonts w:ascii="Arial" w:hAnsi="Arial" w:cs="Arial"/>
          <w:sz w:val="20"/>
          <w:szCs w:val="20"/>
          <w:lang w:val="en-GB"/>
        </w:rPr>
        <w:t>Zone II according to the ATEX directive (ATEX 94/9/EC) or similar.</w:t>
      </w:r>
      <w:r w:rsidR="00024175" w:rsidRPr="00677F7D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2A2E9D" w:rsidRPr="00677F7D" w:rsidRDefault="00D23351" w:rsidP="00D45A5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77F7D">
        <w:rPr>
          <w:rFonts w:ascii="Arial" w:hAnsi="Arial" w:cs="Arial"/>
          <w:sz w:val="20"/>
          <w:szCs w:val="20"/>
          <w:lang w:val="en-GB"/>
        </w:rPr>
        <w:t xml:space="preserve">The whole system </w:t>
      </w:r>
      <w:r w:rsidR="00925B84" w:rsidRPr="00677F7D">
        <w:rPr>
          <w:rFonts w:ascii="Arial" w:hAnsi="Arial" w:cs="Arial"/>
          <w:sz w:val="20"/>
          <w:szCs w:val="20"/>
          <w:lang w:val="en-GB"/>
        </w:rPr>
        <w:t>must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 be designed in such a way that it can be installed and operated on deck of any vessel </w:t>
      </w:r>
      <w:r w:rsidR="001B53F3" w:rsidRPr="00677F7D">
        <w:rPr>
          <w:rFonts w:ascii="Arial" w:hAnsi="Arial" w:cs="Arial"/>
          <w:sz w:val="20"/>
          <w:szCs w:val="20"/>
          <w:lang w:val="en-GB"/>
        </w:rPr>
        <w:t xml:space="preserve">without </w:t>
      </w:r>
      <w:r w:rsidR="001B7706" w:rsidRPr="00677F7D">
        <w:rPr>
          <w:rFonts w:ascii="Arial" w:hAnsi="Arial" w:cs="Arial"/>
          <w:sz w:val="20"/>
          <w:szCs w:val="20"/>
          <w:lang w:val="en-GB"/>
        </w:rPr>
        <w:t>any specific or customised pre-fitting</w:t>
      </w:r>
      <w:r w:rsidR="00F17975" w:rsidRPr="00677F7D">
        <w:rPr>
          <w:rFonts w:ascii="Arial" w:hAnsi="Arial" w:cs="Arial"/>
          <w:sz w:val="20"/>
          <w:szCs w:val="20"/>
          <w:lang w:val="en-GB"/>
        </w:rPr>
        <w:t xml:space="preserve"> if t</w:t>
      </w:r>
      <w:r w:rsidR="001B53F3" w:rsidRPr="00677F7D">
        <w:rPr>
          <w:rFonts w:ascii="Arial" w:hAnsi="Arial" w:cs="Arial"/>
          <w:sz w:val="20"/>
          <w:szCs w:val="20"/>
          <w:lang w:val="en-GB"/>
        </w:rPr>
        <w:t>he vessel is already fitted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 with twist-locks for standard ISO container</w:t>
      </w:r>
      <w:r w:rsidR="001B7706" w:rsidRPr="00677F7D">
        <w:rPr>
          <w:rFonts w:ascii="Arial" w:hAnsi="Arial" w:cs="Arial"/>
          <w:sz w:val="20"/>
          <w:szCs w:val="20"/>
          <w:lang w:val="en-GB"/>
        </w:rPr>
        <w:t>(</w:t>
      </w:r>
      <w:r w:rsidRPr="00677F7D">
        <w:rPr>
          <w:rFonts w:ascii="Arial" w:hAnsi="Arial" w:cs="Arial"/>
          <w:sz w:val="20"/>
          <w:szCs w:val="20"/>
          <w:lang w:val="en-GB"/>
        </w:rPr>
        <w:t>s</w:t>
      </w:r>
      <w:r w:rsidR="001B7706" w:rsidRPr="00677F7D">
        <w:rPr>
          <w:rFonts w:ascii="Arial" w:hAnsi="Arial" w:cs="Arial"/>
          <w:sz w:val="20"/>
          <w:szCs w:val="20"/>
          <w:lang w:val="en-GB"/>
        </w:rPr>
        <w:t>)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 (i.e. </w:t>
      </w:r>
      <w:r w:rsidR="001B53F3" w:rsidRPr="00677F7D">
        <w:rPr>
          <w:rFonts w:ascii="Arial" w:hAnsi="Arial" w:cs="Arial"/>
          <w:sz w:val="20"/>
          <w:szCs w:val="20"/>
          <w:lang w:val="en-GB"/>
        </w:rPr>
        <w:t xml:space="preserve">10 or </w:t>
      </w:r>
      <w:r w:rsidRPr="00677F7D">
        <w:rPr>
          <w:rFonts w:ascii="Arial" w:hAnsi="Arial" w:cs="Arial"/>
          <w:sz w:val="20"/>
          <w:szCs w:val="20"/>
          <w:lang w:val="en-GB"/>
        </w:rPr>
        <w:t>20 feet).</w:t>
      </w:r>
    </w:p>
    <w:p w:rsidR="002A2E9D" w:rsidRDefault="00A705C1" w:rsidP="00D45A5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77F7D">
        <w:rPr>
          <w:rFonts w:ascii="Arial" w:hAnsi="Arial" w:cs="Arial"/>
          <w:sz w:val="20"/>
          <w:szCs w:val="20"/>
          <w:lang w:val="en-GB"/>
        </w:rPr>
        <w:t xml:space="preserve">It </w:t>
      </w:r>
      <w:r w:rsidR="00F824BC" w:rsidRPr="00677F7D">
        <w:rPr>
          <w:rFonts w:ascii="Arial" w:hAnsi="Arial" w:cs="Arial"/>
          <w:sz w:val="20"/>
          <w:szCs w:val="20"/>
          <w:lang w:val="en-GB"/>
        </w:rPr>
        <w:t>must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 be</w:t>
      </w:r>
      <w:r w:rsidR="001F4F10" w:rsidRPr="00677F7D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1F4F10" w:rsidRPr="00677F7D">
        <w:rPr>
          <w:rFonts w:ascii="Arial" w:hAnsi="Arial" w:cs="Arial"/>
          <w:sz w:val="20"/>
          <w:szCs w:val="20"/>
          <w:lang w:val="en-GB"/>
        </w:rPr>
        <w:t>segmented/divided</w:t>
      </w:r>
      <w:proofErr w:type="gramEnd"/>
      <w:r w:rsidR="001F4F10" w:rsidRPr="00677F7D">
        <w:rPr>
          <w:rFonts w:ascii="Arial" w:hAnsi="Arial" w:cs="Arial"/>
          <w:sz w:val="20"/>
          <w:szCs w:val="20"/>
          <w:lang w:val="en-GB"/>
        </w:rPr>
        <w:t xml:space="preserve"> in sections</w:t>
      </w:r>
      <w:r w:rsidR="00375E0D" w:rsidRPr="00677F7D">
        <w:rPr>
          <w:rFonts w:ascii="Arial" w:hAnsi="Arial" w:cs="Arial"/>
          <w:sz w:val="20"/>
          <w:szCs w:val="20"/>
          <w:lang w:val="en-GB"/>
        </w:rPr>
        <w:t>,</w:t>
      </w:r>
      <w:r w:rsidR="001F4F10" w:rsidRPr="00677F7D">
        <w:rPr>
          <w:rFonts w:ascii="Arial" w:hAnsi="Arial" w:cs="Arial"/>
          <w:sz w:val="20"/>
          <w:szCs w:val="20"/>
          <w:lang w:val="en-GB"/>
        </w:rPr>
        <w:t xml:space="preserve"> </w:t>
      </w:r>
      <w:r w:rsidR="00AC1DCD" w:rsidRPr="00677F7D">
        <w:rPr>
          <w:rFonts w:ascii="Arial" w:hAnsi="Arial" w:cs="Arial"/>
          <w:sz w:val="20"/>
          <w:szCs w:val="20"/>
          <w:lang w:val="en-GB"/>
        </w:rPr>
        <w:t xml:space="preserve">preferably </w:t>
      </w:r>
      <w:r w:rsidR="00375E0D" w:rsidRPr="00677F7D">
        <w:rPr>
          <w:rFonts w:ascii="Arial" w:hAnsi="Arial" w:cs="Arial"/>
          <w:sz w:val="20"/>
          <w:szCs w:val="20"/>
          <w:lang w:val="en-GB"/>
        </w:rPr>
        <w:t xml:space="preserve">between 10 to 30 meters, </w:t>
      </w:r>
      <w:r w:rsidR="001F4F10" w:rsidRPr="00677F7D">
        <w:rPr>
          <w:rFonts w:ascii="Arial" w:hAnsi="Arial" w:cs="Arial"/>
          <w:sz w:val="20"/>
          <w:szCs w:val="20"/>
          <w:lang w:val="en-GB"/>
        </w:rPr>
        <w:t>that can be easily replaced when damaged during regular use.</w:t>
      </w:r>
      <w:r w:rsidR="009337EC" w:rsidRPr="00677F7D">
        <w:rPr>
          <w:rFonts w:ascii="Arial" w:hAnsi="Arial" w:cs="Arial"/>
          <w:sz w:val="20"/>
          <w:szCs w:val="20"/>
          <w:lang w:val="en-GB"/>
        </w:rPr>
        <w:t xml:space="preserve"> The separate sections of the boom will have standard connectors, with preference for ASTM connectors. </w:t>
      </w:r>
    </w:p>
    <w:p w:rsidR="008F6C17" w:rsidRPr="00677F7D" w:rsidRDefault="008F6C17" w:rsidP="00D45A5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DC1D5D">
        <w:rPr>
          <w:rFonts w:ascii="Arial" w:hAnsi="Arial" w:cs="Arial"/>
          <w:sz w:val="20"/>
          <w:szCs w:val="20"/>
        </w:rPr>
        <w:t xml:space="preserve">The boom must have an overall height between 700 and 1300mm and a </w:t>
      </w:r>
      <w:r w:rsidR="00DC1D5D" w:rsidRPr="00DC1D5D">
        <w:rPr>
          <w:rFonts w:ascii="Arial" w:hAnsi="Arial" w:cs="Arial"/>
          <w:sz w:val="20"/>
          <w:szCs w:val="20"/>
        </w:rPr>
        <w:t xml:space="preserve">minimum </w:t>
      </w:r>
      <w:r w:rsidRPr="00DC1D5D">
        <w:rPr>
          <w:rFonts w:ascii="Arial" w:hAnsi="Arial" w:cs="Arial"/>
          <w:sz w:val="20"/>
          <w:szCs w:val="20"/>
        </w:rPr>
        <w:t xml:space="preserve">freeboard </w:t>
      </w:r>
      <w:r w:rsidR="00DC1D5D" w:rsidRPr="00DC1D5D">
        <w:rPr>
          <w:rFonts w:ascii="Arial" w:hAnsi="Arial" w:cs="Arial"/>
          <w:sz w:val="20"/>
          <w:szCs w:val="20"/>
        </w:rPr>
        <w:t>of</w:t>
      </w:r>
      <w:r w:rsidRPr="00DC1D5D">
        <w:rPr>
          <w:rFonts w:ascii="Arial" w:hAnsi="Arial" w:cs="Arial"/>
          <w:sz w:val="20"/>
          <w:szCs w:val="20"/>
        </w:rPr>
        <w:t xml:space="preserve"> 250 mm.</w:t>
      </w:r>
    </w:p>
    <w:p w:rsidR="007948CA" w:rsidRPr="00677F7D" w:rsidRDefault="007948CA" w:rsidP="007948CA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77F7D">
        <w:rPr>
          <w:rFonts w:ascii="Arial" w:hAnsi="Arial" w:cs="Arial"/>
          <w:sz w:val="20"/>
          <w:szCs w:val="20"/>
          <w:lang w:val="en-GB"/>
        </w:rPr>
        <w:t>The boom should be easily operated (deployment and retrieval) minimising the man-power necessary for these operations; thereby a lighter boom is preferred. The fire boom should be easily maintained</w:t>
      </w:r>
      <w:r w:rsidR="00CC21D8" w:rsidRPr="00677F7D">
        <w:rPr>
          <w:rFonts w:ascii="Arial" w:hAnsi="Arial" w:cs="Arial"/>
          <w:sz w:val="20"/>
          <w:szCs w:val="20"/>
          <w:lang w:val="en-GB"/>
        </w:rPr>
        <w:t>, transported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 and stored.</w:t>
      </w:r>
    </w:p>
    <w:p w:rsidR="007948CA" w:rsidRPr="00677F7D" w:rsidRDefault="00A705C1" w:rsidP="00D45A5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677F7D">
        <w:rPr>
          <w:rFonts w:ascii="Arial" w:hAnsi="Arial" w:cs="Arial"/>
          <w:sz w:val="20"/>
          <w:szCs w:val="20"/>
          <w:lang w:val="en-GB"/>
        </w:rPr>
        <w:t xml:space="preserve">The fire boom </w:t>
      </w:r>
      <w:r w:rsidR="00024175" w:rsidRPr="00677F7D">
        <w:rPr>
          <w:rFonts w:ascii="Arial" w:hAnsi="Arial" w:cs="Arial"/>
          <w:sz w:val="20"/>
          <w:szCs w:val="20"/>
          <w:lang w:val="en-GB"/>
        </w:rPr>
        <w:t>must</w:t>
      </w:r>
      <w:r w:rsidRPr="00677F7D">
        <w:rPr>
          <w:rFonts w:ascii="Arial" w:hAnsi="Arial" w:cs="Arial"/>
          <w:sz w:val="20"/>
          <w:szCs w:val="20"/>
          <w:lang w:val="en-GB"/>
        </w:rPr>
        <w:t xml:space="preserve"> be designed for operation and towing in open sea. </w:t>
      </w:r>
      <w:r w:rsidR="007E44DE" w:rsidRPr="00677F7D">
        <w:rPr>
          <w:rFonts w:ascii="Arial" w:hAnsi="Arial" w:cs="Arial"/>
          <w:sz w:val="20"/>
          <w:szCs w:val="20"/>
          <w:lang w:val="en-GB"/>
        </w:rPr>
        <w:t xml:space="preserve">In terms of breaking strength (BS), the towing lines </w:t>
      </w:r>
      <w:r w:rsidR="003E2D72" w:rsidRPr="00677F7D">
        <w:rPr>
          <w:rFonts w:ascii="Arial" w:hAnsi="Arial" w:cs="Arial"/>
          <w:sz w:val="20"/>
          <w:szCs w:val="20"/>
          <w:lang w:val="en-GB"/>
        </w:rPr>
        <w:t>must</w:t>
      </w:r>
      <w:r w:rsidR="007E44DE" w:rsidRPr="00677F7D">
        <w:rPr>
          <w:rFonts w:ascii="Arial" w:hAnsi="Arial" w:cs="Arial"/>
          <w:sz w:val="20"/>
          <w:szCs w:val="20"/>
          <w:lang w:val="en-GB"/>
        </w:rPr>
        <w:t xml:space="preserve"> have a lower value than the connectors (e.g. shackles) and around 75% of the boom value.</w:t>
      </w:r>
      <w:r w:rsidR="00024175" w:rsidRPr="00677F7D">
        <w:rPr>
          <w:rFonts w:ascii="Arial" w:hAnsi="Arial" w:cs="Arial"/>
          <w:sz w:val="20"/>
          <w:szCs w:val="20"/>
          <w:lang w:val="en-GB"/>
        </w:rPr>
        <w:t xml:space="preserve"> </w:t>
      </w:r>
    </w:p>
    <w:p w:rsidR="00500164" w:rsidRPr="00677F7D" w:rsidRDefault="00500164" w:rsidP="00500164">
      <w:pPr>
        <w:jc w:val="both"/>
        <w:rPr>
          <w:rFonts w:ascii="Arial" w:hAnsi="Arial" w:cs="Arial"/>
          <w:sz w:val="20"/>
          <w:szCs w:val="20"/>
        </w:rPr>
      </w:pPr>
      <w:r w:rsidRPr="00677F7D">
        <w:rPr>
          <w:rFonts w:ascii="Arial" w:hAnsi="Arial" w:cs="Arial"/>
          <w:sz w:val="20"/>
          <w:szCs w:val="20"/>
          <w:lang w:val="en-GB"/>
        </w:rPr>
        <w:t>The complete se</w:t>
      </w:r>
      <w:bookmarkStart w:id="0" w:name="_GoBack"/>
      <w:bookmarkEnd w:id="0"/>
      <w:r w:rsidRPr="00677F7D">
        <w:rPr>
          <w:rFonts w:ascii="Arial" w:hAnsi="Arial" w:cs="Arial"/>
          <w:sz w:val="20"/>
          <w:szCs w:val="20"/>
          <w:lang w:val="en-GB"/>
        </w:rPr>
        <w:t>t</w:t>
      </w:r>
      <w:r w:rsidRPr="00677F7D">
        <w:rPr>
          <w:rFonts w:ascii="Arial" w:hAnsi="Arial" w:cs="Arial"/>
          <w:sz w:val="20"/>
          <w:szCs w:val="20"/>
        </w:rPr>
        <w:t xml:space="preserve">, comprising the fire-booms, bridles and towing lines as well as any other ancillaries </w:t>
      </w:r>
      <w:r w:rsidR="0011154D">
        <w:rPr>
          <w:rFonts w:ascii="Arial" w:hAnsi="Arial" w:cs="Arial"/>
          <w:sz w:val="20"/>
          <w:szCs w:val="20"/>
        </w:rPr>
        <w:t xml:space="preserve">(i.e. reel) </w:t>
      </w:r>
      <w:r w:rsidRPr="00677F7D">
        <w:rPr>
          <w:rFonts w:ascii="Arial" w:hAnsi="Arial" w:cs="Arial"/>
          <w:sz w:val="20"/>
          <w:szCs w:val="20"/>
        </w:rPr>
        <w:t xml:space="preserve">should be containerised </w:t>
      </w:r>
      <w:r w:rsidR="00C0663F" w:rsidRPr="00677F7D">
        <w:rPr>
          <w:rFonts w:ascii="Arial" w:hAnsi="Arial" w:cs="Arial"/>
          <w:sz w:val="20"/>
          <w:szCs w:val="20"/>
          <w:lang w:val="en-GB"/>
        </w:rPr>
        <w:t xml:space="preserve">(ISO certified containers) </w:t>
      </w:r>
      <w:r w:rsidR="00794404" w:rsidRPr="00677F7D">
        <w:rPr>
          <w:rFonts w:ascii="Arial" w:hAnsi="Arial" w:cs="Arial"/>
          <w:sz w:val="20"/>
          <w:szCs w:val="20"/>
        </w:rPr>
        <w:t xml:space="preserve">to facilitate </w:t>
      </w:r>
      <w:r w:rsidRPr="00677F7D">
        <w:rPr>
          <w:rFonts w:ascii="Arial" w:hAnsi="Arial" w:cs="Arial"/>
          <w:sz w:val="20"/>
          <w:szCs w:val="20"/>
        </w:rPr>
        <w:t>transportation</w:t>
      </w:r>
      <w:r w:rsidR="00794404" w:rsidRPr="00677F7D">
        <w:rPr>
          <w:rFonts w:ascii="Arial" w:hAnsi="Arial" w:cs="Arial"/>
          <w:sz w:val="20"/>
          <w:szCs w:val="20"/>
        </w:rPr>
        <w:t xml:space="preserve"> and storage.</w:t>
      </w:r>
    </w:p>
    <w:p w:rsidR="00CF66CF" w:rsidRPr="006A0DE8" w:rsidRDefault="00CF66CF" w:rsidP="006A0DE8">
      <w:pPr>
        <w:jc w:val="both"/>
        <w:rPr>
          <w:rFonts w:ascii="Arial" w:hAnsi="Arial" w:cs="Arial"/>
          <w:b/>
          <w:sz w:val="20"/>
          <w:szCs w:val="20"/>
        </w:rPr>
      </w:pPr>
    </w:p>
    <w:p w:rsidR="006A0DE8" w:rsidRPr="00C25C81" w:rsidRDefault="006A0DE8" w:rsidP="00C25C81">
      <w:pPr>
        <w:jc w:val="center"/>
        <w:rPr>
          <w:rFonts w:ascii="Arial" w:hAnsi="Arial" w:cs="Arial"/>
          <w:b/>
          <w:sz w:val="20"/>
          <w:szCs w:val="20"/>
        </w:rPr>
      </w:pPr>
      <w:r w:rsidRPr="006A0DE8">
        <w:rPr>
          <w:rFonts w:ascii="Arial" w:hAnsi="Arial" w:cs="Arial"/>
          <w:b/>
          <w:sz w:val="20"/>
          <w:szCs w:val="20"/>
        </w:rPr>
        <w:t>Please complete the space highlighted in grey in the tables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95"/>
        <w:gridCol w:w="9149"/>
      </w:tblGrid>
      <w:tr w:rsidR="006A0DE8" w:rsidRPr="006A0DE8" w:rsidTr="00C25C81">
        <w:tc>
          <w:tcPr>
            <w:tcW w:w="5495" w:type="dxa"/>
          </w:tcPr>
          <w:p w:rsidR="006A0DE8" w:rsidRPr="00C25C81" w:rsidRDefault="006A0DE8" w:rsidP="006A0DE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25C81">
              <w:rPr>
                <w:rFonts w:ascii="Arial" w:hAnsi="Arial" w:cs="Arial"/>
                <w:b/>
                <w:sz w:val="20"/>
                <w:szCs w:val="20"/>
              </w:rPr>
              <w:t xml:space="preserve">ndicate the name of the system that is offered: </w:t>
            </w:r>
          </w:p>
        </w:tc>
        <w:tc>
          <w:tcPr>
            <w:tcW w:w="9149" w:type="dxa"/>
            <w:shd w:val="clear" w:color="auto" w:fill="BFBFBF" w:themeFill="background1" w:themeFillShade="BF"/>
          </w:tcPr>
          <w:p w:rsidR="006A0DE8" w:rsidRDefault="006A0DE8" w:rsidP="008A376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A0DE8" w:rsidRPr="00C25C81" w:rsidRDefault="006A0DE8" w:rsidP="00095F5E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C25C81" w:rsidRDefault="00C25C81" w:rsidP="00C25C81">
      <w:pPr>
        <w:rPr>
          <w:rFonts w:ascii="Arial" w:hAnsi="Arial" w:cs="Arial"/>
          <w:b/>
          <w:sz w:val="20"/>
          <w:szCs w:val="20"/>
        </w:rPr>
      </w:pPr>
    </w:p>
    <w:p w:rsidR="00C25C81" w:rsidRDefault="00C25C8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301BF6" w:rsidRDefault="00301BF6" w:rsidP="00C25C81">
      <w:pPr>
        <w:rPr>
          <w:rFonts w:ascii="Arial" w:hAnsi="Arial" w:cs="Arial"/>
          <w:b/>
          <w:sz w:val="20"/>
          <w:szCs w:val="20"/>
        </w:rPr>
      </w:pPr>
      <w:r w:rsidRPr="00301BF6">
        <w:rPr>
          <w:rFonts w:ascii="Arial" w:hAnsi="Arial" w:cs="Arial"/>
          <w:b/>
          <w:sz w:val="20"/>
          <w:szCs w:val="20"/>
        </w:rPr>
        <w:lastRenderedPageBreak/>
        <w:t>SELECTION CRITERIA</w:t>
      </w:r>
    </w:p>
    <w:p w:rsidR="002B1166" w:rsidRPr="0050137C" w:rsidRDefault="002B1166" w:rsidP="002B1166">
      <w:pPr>
        <w:rPr>
          <w:rFonts w:ascii="Arial" w:hAnsi="Arial" w:cs="Arial"/>
          <w:b/>
          <w:color w:val="FF0000"/>
          <w:sz w:val="20"/>
          <w:szCs w:val="20"/>
        </w:rPr>
      </w:pPr>
      <w:r w:rsidRPr="0050137C">
        <w:rPr>
          <w:rFonts w:ascii="Arial" w:hAnsi="Arial" w:cs="Arial"/>
          <w:b/>
          <w:color w:val="FF0000"/>
          <w:sz w:val="20"/>
          <w:szCs w:val="20"/>
        </w:rPr>
        <w:t xml:space="preserve">Tenders not complying with </w:t>
      </w:r>
      <w:r w:rsidR="008A376E">
        <w:rPr>
          <w:rFonts w:ascii="Arial" w:hAnsi="Arial" w:cs="Arial"/>
          <w:b/>
          <w:color w:val="FF0000"/>
          <w:sz w:val="20"/>
          <w:szCs w:val="20"/>
        </w:rPr>
        <w:t xml:space="preserve">all </w:t>
      </w:r>
      <w:r w:rsidRPr="0050137C">
        <w:rPr>
          <w:rFonts w:ascii="Arial" w:hAnsi="Arial" w:cs="Arial"/>
          <w:b/>
          <w:color w:val="FF0000"/>
          <w:sz w:val="20"/>
          <w:szCs w:val="20"/>
        </w:rPr>
        <w:t xml:space="preserve">the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following </w:t>
      </w:r>
      <w:r w:rsidRPr="0050137C">
        <w:rPr>
          <w:rFonts w:ascii="Arial" w:hAnsi="Arial" w:cs="Arial"/>
          <w:b/>
          <w:color w:val="FF0000"/>
          <w:sz w:val="20"/>
          <w:szCs w:val="20"/>
        </w:rPr>
        <w:t>selection criteri</w:t>
      </w:r>
      <w:r>
        <w:rPr>
          <w:rFonts w:ascii="Arial" w:hAnsi="Arial" w:cs="Arial"/>
          <w:b/>
          <w:color w:val="FF0000"/>
          <w:sz w:val="20"/>
          <w:szCs w:val="20"/>
        </w:rPr>
        <w:t>a will not be evaluated further:</w:t>
      </w:r>
    </w:p>
    <w:tbl>
      <w:tblPr>
        <w:tblW w:w="14567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733"/>
        <w:gridCol w:w="6605"/>
        <w:gridCol w:w="1417"/>
        <w:gridCol w:w="5812"/>
      </w:tblGrid>
      <w:tr w:rsidR="006325FD" w:rsidRPr="00555F21" w:rsidTr="002B1166">
        <w:trPr>
          <w:cantSplit/>
          <w:trHeight w:val="451"/>
        </w:trPr>
        <w:tc>
          <w:tcPr>
            <w:tcW w:w="733" w:type="dxa"/>
            <w:shd w:val="clear" w:color="auto" w:fill="365F91" w:themeFill="accent1" w:themeFillShade="BF"/>
            <w:vAlign w:val="center"/>
          </w:tcPr>
          <w:p w:rsidR="00315065" w:rsidRPr="008165DF" w:rsidRDefault="00315065">
            <w:pPr>
              <w:spacing w:before="60" w:after="6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165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Item </w:t>
            </w:r>
            <w:r w:rsidR="00561A6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N.</w:t>
            </w:r>
          </w:p>
        </w:tc>
        <w:tc>
          <w:tcPr>
            <w:tcW w:w="6605" w:type="dxa"/>
            <w:shd w:val="clear" w:color="auto" w:fill="365F91" w:themeFill="accent1" w:themeFillShade="BF"/>
            <w:vAlign w:val="center"/>
          </w:tcPr>
          <w:p w:rsidR="00315065" w:rsidRPr="008165DF" w:rsidRDefault="00315065" w:rsidP="008165D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165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SELECTION CRITERIA</w:t>
            </w:r>
          </w:p>
        </w:tc>
        <w:tc>
          <w:tcPr>
            <w:tcW w:w="1417" w:type="dxa"/>
            <w:tcBorders>
              <w:bottom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315065" w:rsidRPr="008165DF" w:rsidRDefault="00315065" w:rsidP="00FC349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165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Compliance</w:t>
            </w:r>
          </w:p>
          <w:p w:rsidR="00315065" w:rsidRPr="008165DF" w:rsidRDefault="00315065" w:rsidP="00FC3499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165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Yes/No</w:t>
            </w:r>
          </w:p>
        </w:tc>
        <w:tc>
          <w:tcPr>
            <w:tcW w:w="5812" w:type="dxa"/>
            <w:tcBorders>
              <w:bottom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315065" w:rsidRPr="008165DF" w:rsidRDefault="00315065" w:rsidP="008165DF">
            <w:pPr>
              <w:spacing w:before="60" w:after="60" w:line="240" w:lineRule="auto"/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  <w:u w:val="single"/>
              </w:rPr>
            </w:pPr>
            <w:r w:rsidRPr="008165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COMMENTS</w:t>
            </w:r>
          </w:p>
        </w:tc>
      </w:tr>
      <w:tr w:rsidR="00301BF6" w:rsidRPr="00B042FC" w:rsidTr="008165DF">
        <w:trPr>
          <w:cantSplit/>
          <w:trHeight w:val="70"/>
        </w:trPr>
        <w:tc>
          <w:tcPr>
            <w:tcW w:w="14567" w:type="dxa"/>
            <w:gridSpan w:val="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301BF6" w:rsidRPr="008165DF" w:rsidRDefault="00301BF6" w:rsidP="00FC349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BF6" w:rsidRPr="00555F21" w:rsidTr="002B1166">
        <w:trPr>
          <w:cantSplit/>
          <w:trHeight w:val="483"/>
        </w:trPr>
        <w:tc>
          <w:tcPr>
            <w:tcW w:w="733" w:type="dxa"/>
            <w:shd w:val="clear" w:color="auto" w:fill="FFFFFF" w:themeFill="background1"/>
            <w:vAlign w:val="center"/>
          </w:tcPr>
          <w:p w:rsidR="00301BF6" w:rsidRPr="008165DF" w:rsidRDefault="008E43BF" w:rsidP="00105B5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8165DF" w:rsidRDefault="00350F4A" w:rsidP="0092653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 xml:space="preserve">The system offered </w:t>
            </w:r>
            <w:r w:rsidR="00926530">
              <w:rPr>
                <w:rFonts w:ascii="Arial" w:hAnsi="Arial" w:cs="Arial"/>
                <w:sz w:val="20"/>
                <w:szCs w:val="20"/>
              </w:rPr>
              <w:t xml:space="preserve">is </w:t>
            </w:r>
            <w:r w:rsidR="00926530" w:rsidRPr="00926530">
              <w:rPr>
                <w:rFonts w:ascii="Arial" w:hAnsi="Arial" w:cs="Arial"/>
                <w:sz w:val="20"/>
                <w:szCs w:val="20"/>
              </w:rPr>
              <w:t xml:space="preserve">built with intrinsically fire resistant materials and it </w:t>
            </w:r>
            <w:r w:rsidR="00926530">
              <w:rPr>
                <w:rFonts w:ascii="Arial" w:hAnsi="Arial" w:cs="Arial"/>
                <w:sz w:val="20"/>
                <w:szCs w:val="20"/>
              </w:rPr>
              <w:t>is</w:t>
            </w:r>
            <w:r w:rsidR="00926530" w:rsidRPr="00926530">
              <w:rPr>
                <w:rFonts w:ascii="Arial" w:hAnsi="Arial" w:cs="Arial"/>
                <w:sz w:val="20"/>
                <w:szCs w:val="20"/>
              </w:rPr>
              <w:t xml:space="preserve"> not fitted with a cooling system.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301BF6" w:rsidRPr="008165DF" w:rsidRDefault="00301BF6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301BF6" w:rsidRPr="008165DF" w:rsidRDefault="00301BF6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1BF6" w:rsidRPr="00555F21" w:rsidTr="002B1166">
        <w:trPr>
          <w:cantSplit/>
          <w:trHeight w:val="732"/>
        </w:trPr>
        <w:tc>
          <w:tcPr>
            <w:tcW w:w="733" w:type="dxa"/>
            <w:shd w:val="clear" w:color="auto" w:fill="FFFFFF" w:themeFill="background1"/>
            <w:vAlign w:val="center"/>
          </w:tcPr>
          <w:p w:rsidR="00301BF6" w:rsidRPr="008165DF" w:rsidRDefault="008E43BF" w:rsidP="00105B57">
            <w:pPr>
              <w:spacing w:before="120" w:after="120" w:line="240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F6748D" w:rsidRPr="008165DF" w:rsidRDefault="00517D4C" w:rsidP="002450B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>The m</w:t>
            </w:r>
            <w:r w:rsidR="00301BF6" w:rsidRPr="008165DF">
              <w:rPr>
                <w:rFonts w:ascii="Arial" w:hAnsi="Arial" w:cs="Arial"/>
                <w:sz w:val="20"/>
                <w:szCs w:val="20"/>
              </w:rPr>
              <w:t>aterial</w:t>
            </w:r>
            <w:r w:rsidRPr="008165DF">
              <w:rPr>
                <w:rFonts w:ascii="Arial" w:hAnsi="Arial" w:cs="Arial"/>
                <w:sz w:val="20"/>
                <w:szCs w:val="20"/>
              </w:rPr>
              <w:t xml:space="preserve"> (including connections)</w:t>
            </w:r>
            <w:r w:rsidR="00301BF6" w:rsidRPr="008165DF">
              <w:rPr>
                <w:rFonts w:ascii="Arial" w:hAnsi="Arial" w:cs="Arial"/>
                <w:sz w:val="20"/>
                <w:szCs w:val="20"/>
              </w:rPr>
              <w:t xml:space="preserve"> can withstand </w:t>
            </w:r>
            <w:r w:rsidR="00CC21D8">
              <w:rPr>
                <w:rFonts w:ascii="Arial" w:hAnsi="Arial" w:cs="Arial"/>
                <w:sz w:val="20"/>
                <w:szCs w:val="20"/>
              </w:rPr>
              <w:t>repeated fire exposure</w:t>
            </w:r>
            <w:r w:rsidR="00F6748D">
              <w:rPr>
                <w:rFonts w:ascii="Arial" w:hAnsi="Arial" w:cs="Arial"/>
                <w:sz w:val="20"/>
                <w:szCs w:val="20"/>
              </w:rPr>
              <w:t xml:space="preserve"> due to the oil in-situ burning activities, during which should maintain adequate flotation and the containment of a layer of oil up to 20 mm in thickness without loss.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301BF6" w:rsidRPr="008165DF" w:rsidRDefault="00301BF6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301BF6" w:rsidRPr="008165DF" w:rsidRDefault="00301BF6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6C17" w:rsidRPr="00555F21" w:rsidTr="002B1166">
        <w:trPr>
          <w:cantSplit/>
          <w:trHeight w:val="732"/>
        </w:trPr>
        <w:tc>
          <w:tcPr>
            <w:tcW w:w="733" w:type="dxa"/>
            <w:shd w:val="clear" w:color="auto" w:fill="FFFFFF" w:themeFill="background1"/>
            <w:vAlign w:val="center"/>
          </w:tcPr>
          <w:p w:rsidR="008F6C17" w:rsidRPr="00DC1D5D" w:rsidRDefault="008F6C17" w:rsidP="00105B57">
            <w:pPr>
              <w:spacing w:before="120" w:after="120" w:line="240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8F6C17" w:rsidRPr="00DC1D5D" w:rsidRDefault="008F6C17" w:rsidP="00DC1D5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 xml:space="preserve">The boom has an overall height between 700 and 1300mm and a </w:t>
            </w:r>
            <w:r w:rsidR="00DC1D5D" w:rsidRPr="00DC1D5D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freeboard </w:t>
            </w:r>
            <w:r w:rsidR="00DC1D5D" w:rsidRPr="00DC1D5D">
              <w:rPr>
                <w:rFonts w:ascii="Arial" w:hAnsi="Arial" w:cs="Arial"/>
                <w:sz w:val="20"/>
                <w:szCs w:val="20"/>
              </w:rPr>
              <w:t>of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 250 mm.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8F6C17" w:rsidRPr="008165DF" w:rsidRDefault="008F6C17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8F6C17" w:rsidRPr="008165DF" w:rsidRDefault="008F6C17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609" w:rsidRPr="00555F21" w:rsidTr="002B1166">
        <w:trPr>
          <w:cantSplit/>
          <w:trHeight w:val="732"/>
        </w:trPr>
        <w:tc>
          <w:tcPr>
            <w:tcW w:w="733" w:type="dxa"/>
            <w:shd w:val="clear" w:color="auto" w:fill="FFFFFF" w:themeFill="background1"/>
            <w:vAlign w:val="center"/>
          </w:tcPr>
          <w:p w:rsidR="00986609" w:rsidRPr="008165DF" w:rsidRDefault="008F6C17" w:rsidP="00105B57">
            <w:pPr>
              <w:spacing w:before="120" w:after="120" w:line="240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8165DF" w:rsidRDefault="00986609" w:rsidP="002450B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F824BC" w:rsidRPr="008165DF">
              <w:rPr>
                <w:rFonts w:ascii="Arial" w:hAnsi="Arial" w:cs="Arial"/>
                <w:sz w:val="20"/>
                <w:szCs w:val="20"/>
              </w:rPr>
              <w:t xml:space="preserve">boom </w:t>
            </w:r>
            <w:r w:rsidR="00517D4C" w:rsidRPr="008165DF">
              <w:rPr>
                <w:rFonts w:ascii="Arial" w:hAnsi="Arial" w:cs="Arial"/>
                <w:sz w:val="20"/>
                <w:szCs w:val="20"/>
              </w:rPr>
              <w:t>is</w:t>
            </w:r>
            <w:r w:rsidR="00F824BC" w:rsidRPr="00816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17D4C" w:rsidRPr="008165DF">
              <w:rPr>
                <w:rFonts w:ascii="Arial" w:hAnsi="Arial" w:cs="Arial"/>
                <w:sz w:val="20"/>
                <w:szCs w:val="20"/>
              </w:rPr>
              <w:t xml:space="preserve">easily </w:t>
            </w:r>
            <w:r w:rsidR="00F824BC" w:rsidRPr="008165DF">
              <w:rPr>
                <w:rFonts w:ascii="Arial" w:hAnsi="Arial" w:cs="Arial"/>
                <w:sz w:val="20"/>
                <w:szCs w:val="20"/>
              </w:rPr>
              <w:t>divided in segregated parts/segments/sections.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86609" w:rsidRPr="008165DF" w:rsidRDefault="00986609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986609" w:rsidRPr="008165DF" w:rsidRDefault="00986609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609" w:rsidRPr="00555F21" w:rsidTr="002B1166">
        <w:trPr>
          <w:cantSplit/>
          <w:trHeight w:val="732"/>
        </w:trPr>
        <w:tc>
          <w:tcPr>
            <w:tcW w:w="733" w:type="dxa"/>
            <w:shd w:val="clear" w:color="auto" w:fill="FFFFFF" w:themeFill="background1"/>
            <w:vAlign w:val="center"/>
          </w:tcPr>
          <w:p w:rsidR="00986609" w:rsidRPr="008165DF" w:rsidRDefault="008F6C17" w:rsidP="00105B57">
            <w:pPr>
              <w:spacing w:before="120" w:after="120" w:line="240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8165DF" w:rsidRDefault="00517D4C" w:rsidP="001B53F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 xml:space="preserve">The fire boom is stored, transported and </w:t>
            </w:r>
            <w:r w:rsidRPr="001B53F3">
              <w:rPr>
                <w:rFonts w:ascii="Arial" w:hAnsi="Arial" w:cs="Arial"/>
                <w:sz w:val="20"/>
                <w:szCs w:val="20"/>
              </w:rPr>
              <w:t>operated</w:t>
            </w:r>
            <w:r w:rsidRPr="001B53F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8165DF">
              <w:rPr>
                <w:rFonts w:ascii="Arial" w:hAnsi="Arial" w:cs="Arial"/>
                <w:sz w:val="20"/>
                <w:szCs w:val="20"/>
              </w:rPr>
              <w:t>from ISO Certified container</w:t>
            </w:r>
            <w:r w:rsidR="001B7706">
              <w:rPr>
                <w:rFonts w:ascii="Arial" w:hAnsi="Arial" w:cs="Arial"/>
                <w:sz w:val="20"/>
                <w:szCs w:val="20"/>
              </w:rPr>
              <w:t>(s)</w:t>
            </w:r>
            <w:r w:rsidR="00986609" w:rsidRPr="00816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50F4A" w:rsidRPr="008165DF">
              <w:rPr>
                <w:rFonts w:ascii="Arial" w:hAnsi="Arial" w:cs="Arial"/>
                <w:sz w:val="20"/>
                <w:szCs w:val="20"/>
              </w:rPr>
              <w:t xml:space="preserve">fitted with twist locks for installation on </w:t>
            </w:r>
            <w:r w:rsidR="001B49E7" w:rsidRPr="008165DF">
              <w:rPr>
                <w:rFonts w:ascii="Arial" w:hAnsi="Arial" w:cs="Arial"/>
                <w:sz w:val="20"/>
                <w:szCs w:val="20"/>
              </w:rPr>
              <w:t xml:space="preserve">board </w:t>
            </w:r>
            <w:r w:rsidR="00350F4A" w:rsidRPr="008165DF">
              <w:rPr>
                <w:rFonts w:ascii="Arial" w:hAnsi="Arial" w:cs="Arial"/>
                <w:sz w:val="20"/>
                <w:szCs w:val="20"/>
              </w:rPr>
              <w:t>a</w:t>
            </w:r>
            <w:r w:rsidRPr="008165DF">
              <w:rPr>
                <w:rFonts w:ascii="Arial" w:hAnsi="Arial" w:cs="Arial"/>
                <w:sz w:val="20"/>
                <w:szCs w:val="20"/>
              </w:rPr>
              <w:t xml:space="preserve"> vessel</w:t>
            </w:r>
            <w:r w:rsidR="001B53F3">
              <w:rPr>
                <w:rFonts w:ascii="Arial" w:hAnsi="Arial" w:cs="Arial"/>
                <w:sz w:val="20"/>
                <w:szCs w:val="20"/>
              </w:rPr>
              <w:t xml:space="preserve">. Alternatively the system might also be operated directly from deck. 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86609" w:rsidRPr="008165DF" w:rsidRDefault="00986609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986609" w:rsidRPr="008165DF" w:rsidRDefault="00986609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609" w:rsidRPr="00555F21" w:rsidTr="002B1166">
        <w:trPr>
          <w:cantSplit/>
          <w:trHeight w:val="732"/>
        </w:trPr>
        <w:tc>
          <w:tcPr>
            <w:tcW w:w="733" w:type="dxa"/>
            <w:shd w:val="clear" w:color="auto" w:fill="FFFFFF" w:themeFill="background1"/>
            <w:vAlign w:val="center"/>
          </w:tcPr>
          <w:p w:rsidR="00986609" w:rsidRPr="008165DF" w:rsidRDefault="008F6C17" w:rsidP="00105B57">
            <w:pPr>
              <w:spacing w:before="120" w:after="120" w:line="240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8165DF" w:rsidRDefault="00986609" w:rsidP="002450B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>Towing lines breaking strength &lt; connectors.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86609" w:rsidRPr="008165DF" w:rsidRDefault="00986609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986609" w:rsidRPr="008165DF" w:rsidRDefault="00986609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609" w:rsidRPr="00555F21" w:rsidTr="002B1166">
        <w:trPr>
          <w:cantSplit/>
          <w:trHeight w:val="732"/>
        </w:trPr>
        <w:tc>
          <w:tcPr>
            <w:tcW w:w="733" w:type="dxa"/>
            <w:shd w:val="clear" w:color="auto" w:fill="FFFFFF" w:themeFill="background1"/>
            <w:vAlign w:val="center"/>
          </w:tcPr>
          <w:p w:rsidR="00986609" w:rsidRPr="008165DF" w:rsidRDefault="008F6C17" w:rsidP="00105B57">
            <w:pPr>
              <w:spacing w:before="120" w:after="120" w:line="240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8165DF" w:rsidRDefault="00986609" w:rsidP="002450B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 xml:space="preserve">The system </w:t>
            </w:r>
            <w:r w:rsidR="00350F4A" w:rsidRPr="008165DF">
              <w:rPr>
                <w:rFonts w:ascii="Arial" w:hAnsi="Arial" w:cs="Arial"/>
                <w:sz w:val="20"/>
                <w:szCs w:val="20"/>
              </w:rPr>
              <w:t>has</w:t>
            </w:r>
            <w:r w:rsidRPr="008165DF">
              <w:rPr>
                <w:rFonts w:ascii="Arial" w:hAnsi="Arial" w:cs="Arial"/>
                <w:sz w:val="20"/>
                <w:szCs w:val="20"/>
              </w:rPr>
              <w:t xml:space="preserve"> a proven record of use in open sea</w:t>
            </w:r>
            <w:r w:rsidR="00517D4C" w:rsidRPr="008165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86609" w:rsidRPr="008165DF" w:rsidRDefault="00986609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986609" w:rsidRPr="008165DF" w:rsidRDefault="00986609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6609" w:rsidRPr="00555F21" w:rsidTr="002B1166">
        <w:trPr>
          <w:cantSplit/>
          <w:trHeight w:val="732"/>
        </w:trPr>
        <w:tc>
          <w:tcPr>
            <w:tcW w:w="733" w:type="dxa"/>
            <w:shd w:val="clear" w:color="auto" w:fill="FFFFFF" w:themeFill="background1"/>
            <w:vAlign w:val="center"/>
          </w:tcPr>
          <w:p w:rsidR="00986609" w:rsidRPr="008165DF" w:rsidRDefault="008F6C17" w:rsidP="00105B57">
            <w:pPr>
              <w:spacing w:before="120" w:after="120" w:line="240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8165DF" w:rsidRDefault="00986609" w:rsidP="002450B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 xml:space="preserve">Minimum warranty period </w:t>
            </w:r>
            <w:r w:rsidR="00517D4C" w:rsidRPr="008165DF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8165DF">
              <w:rPr>
                <w:rFonts w:ascii="Arial" w:hAnsi="Arial" w:cs="Arial"/>
                <w:sz w:val="20"/>
                <w:szCs w:val="20"/>
              </w:rPr>
              <w:t>2 years</w:t>
            </w:r>
            <w:r w:rsidR="00350F4A" w:rsidRPr="008165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986609" w:rsidRPr="008165DF" w:rsidRDefault="00986609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986609" w:rsidRPr="008165DF" w:rsidRDefault="00986609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7AD6" w:rsidRPr="00555F21" w:rsidTr="002B1166">
        <w:trPr>
          <w:cantSplit/>
          <w:trHeight w:val="898"/>
        </w:trPr>
        <w:tc>
          <w:tcPr>
            <w:tcW w:w="733" w:type="dxa"/>
            <w:shd w:val="clear" w:color="auto" w:fill="FFFFFF" w:themeFill="background1"/>
            <w:vAlign w:val="center"/>
          </w:tcPr>
          <w:p w:rsidR="001E7AD6" w:rsidRPr="008165DF" w:rsidRDefault="008F6C17" w:rsidP="00105B57">
            <w:pPr>
              <w:spacing w:before="120" w:after="120" w:line="240" w:lineRule="auto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605" w:type="dxa"/>
            <w:shd w:val="clear" w:color="auto" w:fill="FFFFFF" w:themeFill="background1"/>
            <w:vAlign w:val="center"/>
          </w:tcPr>
          <w:p w:rsidR="00233882" w:rsidRPr="008165DF" w:rsidRDefault="001E7AD6" w:rsidP="002450B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sz w:val="20"/>
                <w:szCs w:val="20"/>
              </w:rPr>
              <w:t>System inc</w:t>
            </w:r>
            <w:r w:rsidR="00986609" w:rsidRPr="008165DF">
              <w:rPr>
                <w:rFonts w:ascii="Arial" w:hAnsi="Arial" w:cs="Arial"/>
                <w:sz w:val="20"/>
                <w:szCs w:val="20"/>
              </w:rPr>
              <w:t>ludes all necessary ancillaries</w:t>
            </w:r>
            <w:r w:rsidR="002A2E9D" w:rsidRPr="008165DF">
              <w:rPr>
                <w:rFonts w:ascii="Arial" w:hAnsi="Arial" w:cs="Arial"/>
                <w:sz w:val="20"/>
                <w:szCs w:val="20"/>
              </w:rPr>
              <w:t xml:space="preserve"> for operation from a vessel</w:t>
            </w:r>
            <w:r w:rsidR="00350F4A" w:rsidRPr="008165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:rsidR="001E7AD6" w:rsidRPr="008165DF" w:rsidRDefault="001E7AD6" w:rsidP="00FC3499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BFBFBF" w:themeFill="background1" w:themeFillShade="BF"/>
          </w:tcPr>
          <w:p w:rsidR="001E7AD6" w:rsidRPr="008165DF" w:rsidRDefault="001E7AD6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64042" w:rsidRDefault="00A6404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A64042" w:rsidRDefault="00A64042" w:rsidP="00A64042">
      <w:pPr>
        <w:pStyle w:val="ListParagraph"/>
        <w:ind w:left="851"/>
        <w:rPr>
          <w:rFonts w:ascii="Arial" w:hAnsi="Arial" w:cs="Arial"/>
          <w:b/>
          <w:sz w:val="20"/>
          <w:szCs w:val="20"/>
        </w:rPr>
      </w:pPr>
    </w:p>
    <w:p w:rsidR="00301BF6" w:rsidRDefault="00233882" w:rsidP="008165DF">
      <w:pPr>
        <w:pStyle w:val="ListParagraph"/>
        <w:numPr>
          <w:ilvl w:val="0"/>
          <w:numId w:val="11"/>
        </w:numPr>
        <w:ind w:left="851" w:hanging="85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9E723C">
        <w:rPr>
          <w:rFonts w:ascii="Arial" w:hAnsi="Arial" w:cs="Arial"/>
          <w:b/>
          <w:sz w:val="20"/>
          <w:szCs w:val="20"/>
        </w:rPr>
        <w:t xml:space="preserve">QUALITY CRITERIA AND DESCRIPTION OF THE EQUIPMENT </w:t>
      </w:r>
    </w:p>
    <w:p w:rsidR="00233882" w:rsidRDefault="00F605A3" w:rsidP="008165DF">
      <w:pPr>
        <w:rPr>
          <w:rFonts w:ascii="Arial" w:hAnsi="Arial" w:cs="Arial"/>
          <w:sz w:val="20"/>
          <w:szCs w:val="20"/>
        </w:rPr>
      </w:pPr>
      <w:r w:rsidRPr="008165DF">
        <w:rPr>
          <w:rFonts w:ascii="Arial" w:hAnsi="Arial" w:cs="Arial"/>
          <w:sz w:val="20"/>
          <w:szCs w:val="20"/>
        </w:rPr>
        <w:t xml:space="preserve">Bids shall </w:t>
      </w:r>
      <w:r>
        <w:rPr>
          <w:rFonts w:ascii="Arial" w:hAnsi="Arial" w:cs="Arial"/>
          <w:sz w:val="20"/>
          <w:szCs w:val="20"/>
        </w:rPr>
        <w:t xml:space="preserve">be evaluated in accordance with the </w:t>
      </w:r>
      <w:r w:rsidR="00CA7B03">
        <w:rPr>
          <w:rFonts w:ascii="Arial" w:hAnsi="Arial" w:cs="Arial"/>
          <w:sz w:val="20"/>
          <w:szCs w:val="20"/>
        </w:rPr>
        <w:t>Q</w:t>
      </w:r>
      <w:r>
        <w:rPr>
          <w:rFonts w:ascii="Arial" w:hAnsi="Arial" w:cs="Arial"/>
          <w:sz w:val="20"/>
          <w:szCs w:val="20"/>
        </w:rPr>
        <w:t>uality</w:t>
      </w:r>
      <w:r w:rsidR="00CA7B03">
        <w:rPr>
          <w:rFonts w:ascii="Arial" w:hAnsi="Arial" w:cs="Arial"/>
          <w:sz w:val="20"/>
          <w:szCs w:val="20"/>
        </w:rPr>
        <w:t xml:space="preserve"> Award</w:t>
      </w:r>
      <w:r>
        <w:rPr>
          <w:rFonts w:ascii="Arial" w:hAnsi="Arial" w:cs="Arial"/>
          <w:sz w:val="20"/>
          <w:szCs w:val="20"/>
        </w:rPr>
        <w:t xml:space="preserve"> </w:t>
      </w:r>
      <w:r w:rsidR="00CA7B03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 xml:space="preserve">riteria </w:t>
      </w:r>
      <w:r w:rsidR="00C41578">
        <w:rPr>
          <w:rFonts w:ascii="Arial" w:hAnsi="Arial" w:cs="Arial"/>
          <w:sz w:val="20"/>
          <w:szCs w:val="20"/>
        </w:rPr>
        <w:t>(Q</w:t>
      </w:r>
      <w:r w:rsidR="00C41578" w:rsidRPr="00C41578">
        <w:rPr>
          <w:rFonts w:ascii="Arial" w:hAnsi="Arial" w:cs="Arial"/>
          <w:sz w:val="20"/>
          <w:szCs w:val="20"/>
          <w:vertAlign w:val="subscript"/>
        </w:rPr>
        <w:t>i</w:t>
      </w:r>
      <w:r w:rsidR="00C41578">
        <w:rPr>
          <w:rFonts w:ascii="Arial" w:hAnsi="Arial" w:cs="Arial"/>
          <w:sz w:val="20"/>
          <w:szCs w:val="20"/>
        </w:rPr>
        <w:t>)</w:t>
      </w:r>
      <w:r w:rsidR="00C0418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 their associated</w:t>
      </w:r>
      <w:r w:rsidR="00482C76">
        <w:rPr>
          <w:rFonts w:ascii="Arial" w:hAnsi="Arial" w:cs="Arial"/>
          <w:sz w:val="20"/>
          <w:szCs w:val="20"/>
        </w:rPr>
        <w:t xml:space="preserve"> weightings</w:t>
      </w:r>
      <w:r>
        <w:rPr>
          <w:rFonts w:ascii="Arial" w:hAnsi="Arial" w:cs="Arial"/>
          <w:sz w:val="20"/>
          <w:szCs w:val="20"/>
        </w:rPr>
        <w:t xml:space="preserve"> </w:t>
      </w:r>
      <w:r w:rsidR="00C41578">
        <w:rPr>
          <w:rFonts w:ascii="Arial" w:hAnsi="Arial" w:cs="Arial"/>
          <w:sz w:val="20"/>
          <w:szCs w:val="20"/>
        </w:rPr>
        <w:t>(</w:t>
      </w:r>
      <w:proofErr w:type="gramStart"/>
      <w:r w:rsidR="00C41578">
        <w:rPr>
          <w:rFonts w:ascii="Arial" w:hAnsi="Arial" w:cs="Arial"/>
          <w:sz w:val="20"/>
          <w:szCs w:val="20"/>
        </w:rPr>
        <w:t>W</w:t>
      </w:r>
      <w:r w:rsidR="00C41578" w:rsidRPr="00C41578">
        <w:rPr>
          <w:rFonts w:ascii="Arial" w:hAnsi="Arial" w:cs="Arial"/>
          <w:sz w:val="20"/>
          <w:szCs w:val="20"/>
          <w:vertAlign w:val="subscript"/>
        </w:rPr>
        <w:t>i</w:t>
      </w:r>
      <w:proofErr w:type="gramEnd"/>
      <w:r w:rsidR="00C41578">
        <w:rPr>
          <w:rFonts w:ascii="Arial" w:hAnsi="Arial" w:cs="Arial"/>
          <w:sz w:val="20"/>
          <w:szCs w:val="20"/>
        </w:rPr>
        <w:t xml:space="preserve">) </w:t>
      </w:r>
      <w:r w:rsidR="00CA7B03">
        <w:rPr>
          <w:rFonts w:ascii="Arial" w:hAnsi="Arial" w:cs="Arial"/>
          <w:sz w:val="20"/>
          <w:szCs w:val="20"/>
        </w:rPr>
        <w:t xml:space="preserve">as </w:t>
      </w:r>
      <w:r>
        <w:rPr>
          <w:rFonts w:ascii="Arial" w:hAnsi="Arial" w:cs="Arial"/>
          <w:sz w:val="20"/>
          <w:szCs w:val="20"/>
        </w:rPr>
        <w:t>described here below:</w:t>
      </w:r>
    </w:p>
    <w:tbl>
      <w:tblPr>
        <w:tblStyle w:val="TableGrid"/>
        <w:tblW w:w="15025" w:type="dxa"/>
        <w:tblInd w:w="250" w:type="dxa"/>
        <w:tblLook w:val="04A0" w:firstRow="1" w:lastRow="0" w:firstColumn="1" w:lastColumn="0" w:noHBand="0" w:noVBand="1"/>
      </w:tblPr>
      <w:tblGrid>
        <w:gridCol w:w="2126"/>
        <w:gridCol w:w="11481"/>
        <w:gridCol w:w="1418"/>
      </w:tblGrid>
      <w:tr w:rsidR="00CA7B03" w:rsidTr="00731C41">
        <w:tc>
          <w:tcPr>
            <w:tcW w:w="2126" w:type="dxa"/>
            <w:shd w:val="clear" w:color="auto" w:fill="365F91" w:themeFill="accent1" w:themeFillShade="BF"/>
            <w:vAlign w:val="center"/>
          </w:tcPr>
          <w:p w:rsidR="00CA7B03" w:rsidRPr="003E68CF" w:rsidRDefault="00CA7B03" w:rsidP="00731C4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481" w:type="dxa"/>
            <w:shd w:val="clear" w:color="auto" w:fill="365F91" w:themeFill="accent1" w:themeFillShade="BF"/>
            <w:vAlign w:val="center"/>
          </w:tcPr>
          <w:p w:rsidR="00CA7B03" w:rsidRPr="002B1166" w:rsidRDefault="00CA7B03" w:rsidP="00926530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Quality and appropriateness of the fire-boom with</w:t>
            </w:r>
            <w:r w:rsidR="0092653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out cooling system</w:t>
            </w:r>
            <w:r w:rsidR="00B96AFD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for the EMSA pollution response services</w:t>
            </w:r>
            <w:r w:rsidR="008C06EB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B96AFD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based on the </w:t>
            </w:r>
            <w:r w:rsidR="00B833B9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information provided below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:rsidR="00CA7B03" w:rsidRPr="002B1166" w:rsidRDefault="00CA7B03" w:rsidP="00CC21D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25%</w:t>
            </w:r>
          </w:p>
        </w:tc>
      </w:tr>
    </w:tbl>
    <w:p w:rsidR="00AB740D" w:rsidRDefault="009F5B21" w:rsidP="00731C41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provide the following information</w:t>
      </w:r>
      <w:r w:rsidR="00CA6F12" w:rsidRPr="00CA6F12">
        <w:rPr>
          <w:rFonts w:ascii="Arial" w:hAnsi="Arial" w:cs="Arial"/>
          <w:b/>
          <w:sz w:val="20"/>
          <w:szCs w:val="20"/>
        </w:rPr>
        <w:t xml:space="preserve"> relevant for the evaluation of </w:t>
      </w:r>
      <w:r w:rsidR="00731C41">
        <w:rPr>
          <w:rFonts w:ascii="Arial" w:hAnsi="Arial" w:cs="Arial"/>
          <w:b/>
          <w:sz w:val="20"/>
          <w:szCs w:val="20"/>
        </w:rPr>
        <w:t>this q</w:t>
      </w:r>
      <w:r w:rsidR="00CA6F12" w:rsidRPr="00CA6F12">
        <w:rPr>
          <w:rFonts w:ascii="Arial" w:hAnsi="Arial" w:cs="Arial"/>
          <w:b/>
          <w:sz w:val="20"/>
          <w:szCs w:val="20"/>
        </w:rPr>
        <w:t>uality criterion</w:t>
      </w:r>
      <w:r w:rsidR="00731C41">
        <w:rPr>
          <w:rFonts w:ascii="Arial" w:hAnsi="Arial" w:cs="Arial"/>
          <w:b/>
          <w:sz w:val="20"/>
          <w:szCs w:val="20"/>
        </w:rPr>
        <w:t>:</w:t>
      </w:r>
    </w:p>
    <w:p w:rsidR="00765841" w:rsidRDefault="009F5B21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E6597F">
        <w:rPr>
          <w:rFonts w:ascii="Arial" w:hAnsi="Arial" w:cs="Arial"/>
          <w:sz w:val="20"/>
          <w:szCs w:val="20"/>
          <w:u w:val="single"/>
        </w:rPr>
        <w:t>Provide design, materials</w:t>
      </w:r>
      <w:r w:rsidR="009C3D4E">
        <w:rPr>
          <w:rFonts w:ascii="Arial" w:hAnsi="Arial" w:cs="Arial"/>
          <w:sz w:val="20"/>
          <w:szCs w:val="20"/>
          <w:u w:val="single"/>
        </w:rPr>
        <w:t>, total weight</w:t>
      </w:r>
      <w:r w:rsidR="00071E44">
        <w:rPr>
          <w:rFonts w:ascii="Arial" w:hAnsi="Arial" w:cs="Arial"/>
          <w:sz w:val="20"/>
          <w:szCs w:val="20"/>
          <w:u w:val="single"/>
        </w:rPr>
        <w:t xml:space="preserve"> and</w:t>
      </w:r>
      <w:r w:rsidRPr="00E6597F">
        <w:rPr>
          <w:rFonts w:ascii="Arial" w:hAnsi="Arial" w:cs="Arial"/>
          <w:sz w:val="20"/>
          <w:szCs w:val="20"/>
          <w:u w:val="single"/>
        </w:rPr>
        <w:t xml:space="preserve"> characteristics</w:t>
      </w:r>
      <w:r w:rsidR="006E69C1">
        <w:rPr>
          <w:rFonts w:ascii="Arial" w:hAnsi="Arial" w:cs="Arial"/>
          <w:sz w:val="20"/>
          <w:szCs w:val="20"/>
          <w:u w:val="single"/>
        </w:rPr>
        <w:t xml:space="preserve"> (</w:t>
      </w:r>
      <w:r w:rsidR="006E69C1">
        <w:rPr>
          <w:rFonts w:ascii="Arial" w:hAnsi="Arial" w:cs="Arial"/>
          <w:sz w:val="20"/>
          <w:szCs w:val="20"/>
          <w:u w:val="single"/>
          <w:lang w:val="en-GB"/>
        </w:rPr>
        <w:t>ballast type and weight, buoyancy to weight ratio, free-board height, tensile strength, abrasion resistance, fabric tear strength, puncture strength, floating system)</w:t>
      </w:r>
      <w:r w:rsidRPr="00E6597F">
        <w:rPr>
          <w:rFonts w:ascii="Arial" w:hAnsi="Arial" w:cs="Arial"/>
          <w:sz w:val="20"/>
          <w:szCs w:val="20"/>
          <w:u w:val="single"/>
        </w:rPr>
        <w:t xml:space="preserve"> of </w:t>
      </w:r>
      <w:r w:rsidR="00071E44" w:rsidRPr="008165DF">
        <w:rPr>
          <w:rFonts w:ascii="Arial" w:hAnsi="Arial" w:cs="Arial"/>
          <w:b/>
          <w:sz w:val="20"/>
          <w:szCs w:val="20"/>
          <w:u w:val="single"/>
        </w:rPr>
        <w:t>1</w:t>
      </w:r>
      <w:r w:rsidRPr="008165DF">
        <w:rPr>
          <w:rFonts w:ascii="Arial" w:hAnsi="Arial" w:cs="Arial"/>
          <w:b/>
          <w:sz w:val="20"/>
          <w:szCs w:val="20"/>
          <w:u w:val="single"/>
        </w:rPr>
        <w:t xml:space="preserve"> fire-boom </w:t>
      </w:r>
      <w:r w:rsidR="00765841" w:rsidRPr="008165DF">
        <w:rPr>
          <w:rFonts w:ascii="Arial" w:hAnsi="Arial" w:cs="Arial"/>
          <w:b/>
          <w:sz w:val="20"/>
          <w:szCs w:val="20"/>
          <w:u w:val="single"/>
        </w:rPr>
        <w:t>set</w:t>
      </w:r>
      <w:r w:rsidR="00071E44">
        <w:rPr>
          <w:rFonts w:ascii="Arial" w:hAnsi="Arial" w:cs="Arial"/>
          <w:b/>
          <w:sz w:val="20"/>
          <w:szCs w:val="20"/>
          <w:u w:val="single"/>
        </w:rPr>
        <w:t>,</w:t>
      </w:r>
      <w:r w:rsidR="00765841" w:rsidRPr="00E6597F">
        <w:rPr>
          <w:rFonts w:ascii="Arial" w:hAnsi="Arial" w:cs="Arial"/>
          <w:sz w:val="20"/>
          <w:szCs w:val="20"/>
          <w:u w:val="single"/>
        </w:rPr>
        <w:t xml:space="preserve"> </w:t>
      </w:r>
      <w:r w:rsidR="00AA6FC4" w:rsidRPr="00E6597F">
        <w:rPr>
          <w:rFonts w:ascii="Arial" w:hAnsi="Arial" w:cs="Arial"/>
          <w:sz w:val="20"/>
          <w:szCs w:val="20"/>
          <w:u w:val="single"/>
        </w:rPr>
        <w:t xml:space="preserve">comprising: </w:t>
      </w:r>
    </w:p>
    <w:p w:rsidR="00765841" w:rsidRDefault="00AA6FC4" w:rsidP="00C41578">
      <w:pPr>
        <w:pStyle w:val="ListParagraph"/>
        <w:numPr>
          <w:ilvl w:val="1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E6597F">
        <w:rPr>
          <w:rFonts w:ascii="Arial" w:hAnsi="Arial" w:cs="Arial"/>
          <w:sz w:val="20"/>
          <w:szCs w:val="20"/>
          <w:u w:val="single"/>
        </w:rPr>
        <w:t>150 m (or approximately</w:t>
      </w:r>
      <w:r w:rsidR="00132531">
        <w:rPr>
          <w:rFonts w:ascii="Arial" w:hAnsi="Arial" w:cs="Arial"/>
          <w:sz w:val="20"/>
          <w:szCs w:val="20"/>
          <w:u w:val="single"/>
        </w:rPr>
        <w:t>) length</w:t>
      </w:r>
      <w:r w:rsidRPr="00E6597F">
        <w:rPr>
          <w:rFonts w:ascii="Arial" w:hAnsi="Arial" w:cs="Arial"/>
          <w:sz w:val="20"/>
          <w:szCs w:val="20"/>
          <w:u w:val="single"/>
        </w:rPr>
        <w:t xml:space="preserve"> of </w:t>
      </w:r>
      <w:r w:rsidR="00765841">
        <w:rPr>
          <w:rFonts w:ascii="Arial" w:hAnsi="Arial" w:cs="Arial"/>
          <w:sz w:val="20"/>
          <w:szCs w:val="20"/>
          <w:u w:val="single"/>
        </w:rPr>
        <w:t>fire-</w:t>
      </w:r>
      <w:r w:rsidRPr="00E6597F">
        <w:rPr>
          <w:rFonts w:ascii="Arial" w:hAnsi="Arial" w:cs="Arial"/>
          <w:sz w:val="20"/>
          <w:szCs w:val="20"/>
          <w:u w:val="single"/>
        </w:rPr>
        <w:t xml:space="preserve">booms, </w:t>
      </w:r>
      <w:r w:rsidR="00791453" w:rsidRPr="00DC1D5D">
        <w:rPr>
          <w:rFonts w:ascii="Arial" w:hAnsi="Arial" w:cs="Arial"/>
          <w:sz w:val="20"/>
          <w:szCs w:val="20"/>
          <w:u w:val="single"/>
        </w:rPr>
        <w:t xml:space="preserve">overall </w:t>
      </w:r>
      <w:r w:rsidRPr="00DC1D5D">
        <w:rPr>
          <w:rFonts w:ascii="Arial" w:hAnsi="Arial" w:cs="Arial"/>
          <w:sz w:val="20"/>
          <w:szCs w:val="20"/>
          <w:u w:val="single"/>
        </w:rPr>
        <w:t xml:space="preserve">height </w:t>
      </w:r>
      <w:r w:rsidR="00791453" w:rsidRPr="00DC1D5D">
        <w:rPr>
          <w:rFonts w:ascii="Arial" w:hAnsi="Arial" w:cs="Arial"/>
          <w:sz w:val="20"/>
          <w:szCs w:val="20"/>
          <w:u w:val="single"/>
        </w:rPr>
        <w:t xml:space="preserve">between </w:t>
      </w:r>
      <w:r w:rsidR="008F6C17" w:rsidRPr="00DC1D5D">
        <w:rPr>
          <w:rFonts w:ascii="Arial" w:hAnsi="Arial" w:cs="Arial"/>
          <w:sz w:val="20"/>
          <w:szCs w:val="20"/>
          <w:u w:val="single"/>
        </w:rPr>
        <w:t xml:space="preserve">700 </w:t>
      </w:r>
      <w:r w:rsidR="00791453" w:rsidRPr="00DC1D5D">
        <w:rPr>
          <w:rFonts w:ascii="Arial" w:hAnsi="Arial" w:cs="Arial"/>
          <w:sz w:val="20"/>
          <w:szCs w:val="20"/>
          <w:u w:val="single"/>
        </w:rPr>
        <w:t>and</w:t>
      </w:r>
      <w:r w:rsidR="008F6C17" w:rsidRPr="00DC1D5D">
        <w:rPr>
          <w:rFonts w:ascii="Arial" w:hAnsi="Arial" w:cs="Arial"/>
          <w:sz w:val="20"/>
          <w:szCs w:val="20"/>
          <w:u w:val="single"/>
        </w:rPr>
        <w:t xml:space="preserve"> 1300mm</w:t>
      </w:r>
      <w:r w:rsidR="008F6C17" w:rsidRPr="008F6C17">
        <w:rPr>
          <w:rFonts w:ascii="Arial" w:hAnsi="Arial" w:cs="Arial"/>
          <w:sz w:val="20"/>
          <w:szCs w:val="20"/>
          <w:u w:val="single"/>
        </w:rPr>
        <w:t xml:space="preserve"> </w:t>
      </w:r>
      <w:r w:rsidRPr="00E6597F">
        <w:rPr>
          <w:rFonts w:ascii="Arial" w:hAnsi="Arial" w:cs="Arial"/>
          <w:sz w:val="20"/>
          <w:szCs w:val="20"/>
          <w:u w:val="single"/>
        </w:rPr>
        <w:t>and</w:t>
      </w:r>
      <w:r w:rsidR="00DC1D5D">
        <w:rPr>
          <w:rFonts w:ascii="Arial" w:hAnsi="Arial" w:cs="Arial"/>
          <w:sz w:val="20"/>
          <w:szCs w:val="20"/>
          <w:u w:val="single"/>
        </w:rPr>
        <w:t xml:space="preserve"> a minimum </w:t>
      </w:r>
      <w:r w:rsidRPr="00E6597F">
        <w:rPr>
          <w:rFonts w:ascii="Arial" w:hAnsi="Arial" w:cs="Arial"/>
          <w:sz w:val="20"/>
          <w:szCs w:val="20"/>
          <w:u w:val="single"/>
        </w:rPr>
        <w:t xml:space="preserve">freeboard </w:t>
      </w:r>
      <w:r w:rsidR="00DC1D5D">
        <w:rPr>
          <w:rFonts w:ascii="Arial" w:hAnsi="Arial" w:cs="Arial"/>
          <w:sz w:val="20"/>
          <w:szCs w:val="20"/>
          <w:u w:val="single"/>
        </w:rPr>
        <w:t>of</w:t>
      </w:r>
      <w:r w:rsidRPr="00E6597F">
        <w:rPr>
          <w:rFonts w:ascii="Arial" w:hAnsi="Arial" w:cs="Arial"/>
          <w:sz w:val="20"/>
          <w:szCs w:val="20"/>
          <w:u w:val="single"/>
        </w:rPr>
        <w:t xml:space="preserve"> 250 mm</w:t>
      </w:r>
      <w:r w:rsidR="00071E44">
        <w:rPr>
          <w:rFonts w:ascii="Arial" w:hAnsi="Arial" w:cs="Arial"/>
          <w:sz w:val="20"/>
          <w:szCs w:val="20"/>
          <w:u w:val="single"/>
        </w:rPr>
        <w:t>;</w:t>
      </w:r>
    </w:p>
    <w:p w:rsidR="00765841" w:rsidRDefault="00765841" w:rsidP="00C41578">
      <w:pPr>
        <w:pStyle w:val="ListParagraph"/>
        <w:numPr>
          <w:ilvl w:val="1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B</w:t>
      </w:r>
      <w:r w:rsidRPr="00E6597F">
        <w:rPr>
          <w:rFonts w:ascii="Arial" w:hAnsi="Arial" w:cs="Arial"/>
          <w:sz w:val="20"/>
          <w:szCs w:val="20"/>
          <w:u w:val="single"/>
        </w:rPr>
        <w:t>ridles</w:t>
      </w:r>
      <w:r>
        <w:rPr>
          <w:rFonts w:ascii="Arial" w:hAnsi="Arial" w:cs="Arial"/>
          <w:sz w:val="20"/>
          <w:szCs w:val="20"/>
          <w:u w:val="single"/>
        </w:rPr>
        <w:t xml:space="preserve"> and</w:t>
      </w:r>
      <w:r w:rsidRPr="00E6597F">
        <w:rPr>
          <w:rFonts w:ascii="Arial" w:hAnsi="Arial" w:cs="Arial"/>
          <w:sz w:val="20"/>
          <w:szCs w:val="20"/>
          <w:u w:val="single"/>
        </w:rPr>
        <w:t xml:space="preserve"> </w:t>
      </w:r>
      <w:r w:rsidR="00AA6FC4" w:rsidRPr="00E6597F">
        <w:rPr>
          <w:rFonts w:ascii="Arial" w:hAnsi="Arial" w:cs="Arial"/>
          <w:sz w:val="20"/>
          <w:szCs w:val="20"/>
          <w:u w:val="single"/>
        </w:rPr>
        <w:t>towing lines</w:t>
      </w:r>
      <w:r w:rsidR="00071E44">
        <w:rPr>
          <w:rFonts w:ascii="Arial" w:hAnsi="Arial" w:cs="Arial"/>
          <w:sz w:val="20"/>
          <w:szCs w:val="20"/>
          <w:u w:val="single"/>
        </w:rPr>
        <w:t>;</w:t>
      </w:r>
      <w:r w:rsidRPr="00E6597F">
        <w:rPr>
          <w:rFonts w:ascii="Arial" w:hAnsi="Arial" w:cs="Arial"/>
          <w:sz w:val="20"/>
          <w:szCs w:val="20"/>
          <w:u w:val="single"/>
        </w:rPr>
        <w:t xml:space="preserve"> </w:t>
      </w:r>
    </w:p>
    <w:p w:rsidR="00AA6FC4" w:rsidRDefault="00765841" w:rsidP="00C41578">
      <w:pPr>
        <w:pStyle w:val="ListParagraph"/>
        <w:numPr>
          <w:ilvl w:val="1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A</w:t>
      </w:r>
      <w:r w:rsidR="00071E44">
        <w:rPr>
          <w:rFonts w:ascii="Arial" w:hAnsi="Arial" w:cs="Arial"/>
          <w:sz w:val="20"/>
          <w:szCs w:val="20"/>
          <w:u w:val="single"/>
        </w:rPr>
        <w:t>ny</w:t>
      </w:r>
      <w:r w:rsidRPr="00E6597F">
        <w:rPr>
          <w:rFonts w:ascii="Arial" w:hAnsi="Arial" w:cs="Arial"/>
          <w:sz w:val="20"/>
          <w:szCs w:val="20"/>
          <w:u w:val="single"/>
        </w:rPr>
        <w:t xml:space="preserve"> </w:t>
      </w:r>
      <w:r w:rsidR="00071E44">
        <w:rPr>
          <w:rFonts w:ascii="Arial" w:hAnsi="Arial" w:cs="Arial"/>
          <w:sz w:val="20"/>
          <w:szCs w:val="20"/>
          <w:u w:val="single"/>
        </w:rPr>
        <w:t xml:space="preserve">other </w:t>
      </w:r>
      <w:r w:rsidRPr="00E6597F">
        <w:rPr>
          <w:rFonts w:ascii="Arial" w:hAnsi="Arial" w:cs="Arial"/>
          <w:sz w:val="20"/>
          <w:szCs w:val="20"/>
          <w:u w:val="single"/>
        </w:rPr>
        <w:t xml:space="preserve">ancillaries </w:t>
      </w:r>
      <w:r w:rsidR="00071E44" w:rsidRPr="00153199">
        <w:rPr>
          <w:rFonts w:ascii="Arial" w:hAnsi="Arial" w:cs="Arial"/>
          <w:sz w:val="20"/>
          <w:szCs w:val="20"/>
          <w:u w:val="single"/>
        </w:rPr>
        <w:t>necessary</w:t>
      </w:r>
      <w:r w:rsidR="00071E44" w:rsidRPr="00E6597F">
        <w:rPr>
          <w:rFonts w:ascii="Arial" w:hAnsi="Arial" w:cs="Arial"/>
          <w:sz w:val="20"/>
          <w:szCs w:val="20"/>
          <w:u w:val="single"/>
        </w:rPr>
        <w:t xml:space="preserve"> </w:t>
      </w:r>
      <w:r w:rsidRPr="00E6597F">
        <w:rPr>
          <w:rFonts w:ascii="Arial" w:hAnsi="Arial" w:cs="Arial"/>
          <w:sz w:val="20"/>
          <w:szCs w:val="20"/>
          <w:u w:val="single"/>
        </w:rPr>
        <w:t>for its autonomous operation</w:t>
      </w:r>
      <w:r w:rsidR="00071E44">
        <w:rPr>
          <w:rFonts w:ascii="Arial" w:hAnsi="Arial" w:cs="Arial"/>
          <w:sz w:val="20"/>
          <w:szCs w:val="20"/>
          <w:u w:val="single"/>
        </w:rPr>
        <w:t>.</w:t>
      </w:r>
    </w:p>
    <w:p w:rsidR="009F5B21" w:rsidRDefault="009F5B21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450B3" w:rsidRDefault="002450B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D67913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Default="00105B57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2450B3" w:rsidRPr="00C11661" w:rsidRDefault="002450B3" w:rsidP="002450B3">
      <w:pPr>
        <w:pStyle w:val="ListParagraph"/>
        <w:rPr>
          <w:rFonts w:ascii="Arial" w:hAnsi="Arial" w:cs="Arial"/>
          <w:b/>
          <w:sz w:val="20"/>
          <w:szCs w:val="20"/>
        </w:rPr>
      </w:pPr>
    </w:p>
    <w:p w:rsidR="006A022B" w:rsidRDefault="00CA6F12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8165DF">
        <w:rPr>
          <w:rFonts w:ascii="Arial" w:hAnsi="Arial" w:cs="Arial"/>
          <w:sz w:val="20"/>
          <w:szCs w:val="20"/>
          <w:u w:val="single"/>
        </w:rPr>
        <w:t xml:space="preserve">Indicate if the </w:t>
      </w:r>
      <w:r w:rsidR="002B78D5" w:rsidRPr="008165DF">
        <w:rPr>
          <w:rFonts w:ascii="Arial" w:hAnsi="Arial" w:cs="Arial"/>
          <w:sz w:val="20"/>
          <w:szCs w:val="20"/>
          <w:u w:val="single"/>
        </w:rPr>
        <w:t>equipment is certified under the Standard “ASTM F2152</w:t>
      </w:r>
      <w:r w:rsidR="00F17975">
        <w:rPr>
          <w:rFonts w:ascii="Arial" w:hAnsi="Arial" w:cs="Arial"/>
          <w:sz w:val="20"/>
          <w:szCs w:val="20"/>
          <w:u w:val="single"/>
        </w:rPr>
        <w:t>” or has an equivalent quality</w:t>
      </w:r>
      <w:r w:rsidR="002B78D5" w:rsidRPr="008165DF">
        <w:rPr>
          <w:rFonts w:ascii="Arial" w:hAnsi="Arial" w:cs="Arial"/>
          <w:sz w:val="20"/>
          <w:szCs w:val="20"/>
          <w:u w:val="single"/>
        </w:rPr>
        <w:t xml:space="preserve"> certification</w:t>
      </w:r>
      <w:r w:rsidR="00F17975">
        <w:rPr>
          <w:rFonts w:ascii="Arial" w:hAnsi="Arial" w:cs="Arial"/>
          <w:sz w:val="20"/>
          <w:szCs w:val="20"/>
          <w:u w:val="single"/>
        </w:rPr>
        <w:t xml:space="preserve"> (if yes, please specify)</w:t>
      </w:r>
      <w:r w:rsidRPr="008165DF">
        <w:rPr>
          <w:rFonts w:ascii="Arial" w:hAnsi="Arial" w:cs="Arial"/>
          <w:sz w:val="20"/>
          <w:szCs w:val="20"/>
          <w:u w:val="single"/>
        </w:rPr>
        <w:t>:</w:t>
      </w:r>
    </w:p>
    <w:p w:rsidR="003B0DF9" w:rsidRDefault="003B0DF9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Pr="008165DF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9F5B21" w:rsidRDefault="009F5B21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Pr="008165DF" w:rsidRDefault="00105B57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Default="002B1166" w:rsidP="002B1166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AA6FC4" w:rsidRDefault="009F5B21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Specify the n</w:t>
      </w:r>
      <w:r w:rsidRPr="00C11661">
        <w:rPr>
          <w:rFonts w:ascii="Arial" w:hAnsi="Arial" w:cs="Arial"/>
          <w:sz w:val="20"/>
          <w:szCs w:val="20"/>
          <w:u w:val="single"/>
        </w:rPr>
        <w:t xml:space="preserve">umber of times the same </w:t>
      </w:r>
      <w:r w:rsidR="00071E44">
        <w:rPr>
          <w:rFonts w:ascii="Arial" w:hAnsi="Arial" w:cs="Arial"/>
          <w:sz w:val="20"/>
          <w:szCs w:val="20"/>
          <w:u w:val="single"/>
        </w:rPr>
        <w:t>set</w:t>
      </w:r>
      <w:r w:rsidRPr="00C11661">
        <w:rPr>
          <w:rFonts w:ascii="Arial" w:hAnsi="Arial" w:cs="Arial"/>
          <w:sz w:val="20"/>
          <w:szCs w:val="20"/>
          <w:u w:val="single"/>
        </w:rPr>
        <w:t xml:space="preserve"> can be used</w:t>
      </w:r>
      <w:r w:rsidR="00F6748D">
        <w:rPr>
          <w:rFonts w:ascii="Arial" w:hAnsi="Arial" w:cs="Arial"/>
          <w:sz w:val="20"/>
          <w:szCs w:val="20"/>
          <w:u w:val="single"/>
        </w:rPr>
        <w:t xml:space="preserve"> under its optimum burn exposure/cool down cycle</w:t>
      </w:r>
      <w:r w:rsidR="00AA6FC4">
        <w:rPr>
          <w:rFonts w:ascii="Arial" w:hAnsi="Arial" w:cs="Arial"/>
          <w:sz w:val="20"/>
          <w:szCs w:val="20"/>
          <w:u w:val="single"/>
        </w:rPr>
        <w:t>:</w:t>
      </w:r>
    </w:p>
    <w:p w:rsidR="00AA6FC4" w:rsidRDefault="00AA6FC4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7A08DF" w:rsidRDefault="007A08DF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Default="00105B57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Pr="008165DF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C54AD5" w:rsidRDefault="00C54AD5" w:rsidP="00C54AD5">
      <w:pPr>
        <w:spacing w:after="120"/>
        <w:rPr>
          <w:rFonts w:ascii="Arial" w:hAnsi="Arial" w:cs="Arial"/>
          <w:sz w:val="20"/>
          <w:szCs w:val="20"/>
          <w:u w:val="single"/>
        </w:rPr>
      </w:pPr>
    </w:p>
    <w:p w:rsidR="009F5B21" w:rsidRPr="00C54AD5" w:rsidRDefault="00C54AD5" w:rsidP="00C54AD5">
      <w:pPr>
        <w:pStyle w:val="ListParagraph"/>
        <w:numPr>
          <w:ilvl w:val="0"/>
          <w:numId w:val="22"/>
        </w:numPr>
        <w:spacing w:after="120"/>
        <w:ind w:left="714"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C54AD5">
        <w:rPr>
          <w:rFonts w:ascii="Arial" w:hAnsi="Arial" w:cs="Arial"/>
          <w:sz w:val="20"/>
          <w:szCs w:val="20"/>
          <w:u w:val="single"/>
        </w:rPr>
        <w:lastRenderedPageBreak/>
        <w:t>Specify the</w:t>
      </w:r>
      <w:r w:rsidR="00AA6FC4" w:rsidRPr="00C54AD5">
        <w:rPr>
          <w:rFonts w:ascii="Arial" w:hAnsi="Arial" w:cs="Arial"/>
          <w:sz w:val="20"/>
          <w:szCs w:val="20"/>
          <w:u w:val="single"/>
        </w:rPr>
        <w:t xml:space="preserve"> </w:t>
      </w:r>
      <w:r w:rsidR="00FB5A2A" w:rsidRPr="00C54AD5">
        <w:rPr>
          <w:rFonts w:ascii="Arial" w:hAnsi="Arial" w:cs="Arial"/>
          <w:sz w:val="20"/>
          <w:szCs w:val="20"/>
          <w:u w:val="single"/>
        </w:rPr>
        <w:t xml:space="preserve">maximum </w:t>
      </w:r>
      <w:r w:rsidR="00AA6FC4" w:rsidRPr="00C54AD5">
        <w:rPr>
          <w:rFonts w:ascii="Arial" w:hAnsi="Arial" w:cs="Arial"/>
          <w:sz w:val="20"/>
          <w:szCs w:val="20"/>
          <w:u w:val="single"/>
        </w:rPr>
        <w:t xml:space="preserve">number of hours continuously burning and the temperature that the </w:t>
      </w:r>
      <w:r w:rsidR="00071E44" w:rsidRPr="00C54AD5">
        <w:rPr>
          <w:rFonts w:ascii="Arial" w:hAnsi="Arial" w:cs="Arial"/>
          <w:sz w:val="20"/>
          <w:szCs w:val="20"/>
          <w:u w:val="single"/>
        </w:rPr>
        <w:t>fire-</w:t>
      </w:r>
      <w:r w:rsidR="00AA6FC4" w:rsidRPr="00C54AD5">
        <w:rPr>
          <w:rFonts w:ascii="Arial" w:hAnsi="Arial" w:cs="Arial"/>
          <w:sz w:val="20"/>
          <w:szCs w:val="20"/>
          <w:u w:val="single"/>
        </w:rPr>
        <w:t>boom can endure</w:t>
      </w:r>
      <w:r w:rsidR="009F5B21" w:rsidRPr="00C54AD5">
        <w:rPr>
          <w:rFonts w:ascii="Arial" w:hAnsi="Arial" w:cs="Arial"/>
          <w:sz w:val="20"/>
          <w:szCs w:val="20"/>
          <w:u w:val="single"/>
        </w:rPr>
        <w:t>:</w:t>
      </w:r>
    </w:p>
    <w:p w:rsidR="00AA6FC4" w:rsidRDefault="00AA6FC4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7A08DF" w:rsidRDefault="007A08DF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Default="00105B57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7A08DF" w:rsidRDefault="007A08DF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975A15" w:rsidRDefault="00975A15" w:rsidP="00975A15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9F5B21" w:rsidRDefault="00CA6F12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8165DF">
        <w:rPr>
          <w:rFonts w:ascii="Arial" w:hAnsi="Arial" w:cs="Arial"/>
          <w:sz w:val="20"/>
          <w:szCs w:val="20"/>
          <w:u w:val="single"/>
        </w:rPr>
        <w:t>D</w:t>
      </w:r>
      <w:r w:rsidR="00F6748D">
        <w:rPr>
          <w:rFonts w:ascii="Arial" w:hAnsi="Arial" w:cs="Arial"/>
          <w:sz w:val="20"/>
          <w:szCs w:val="20"/>
          <w:u w:val="single"/>
        </w:rPr>
        <w:t xml:space="preserve">escribe if there are </w:t>
      </w:r>
      <w:r w:rsidR="00E95F1C" w:rsidRPr="008165DF">
        <w:rPr>
          <w:rFonts w:ascii="Arial" w:hAnsi="Arial" w:cs="Arial"/>
          <w:sz w:val="20"/>
          <w:szCs w:val="20"/>
          <w:u w:val="single"/>
        </w:rPr>
        <w:t>different parts of the fire</w:t>
      </w:r>
      <w:r w:rsidR="00071E44">
        <w:rPr>
          <w:rFonts w:ascii="Arial" w:hAnsi="Arial" w:cs="Arial"/>
          <w:sz w:val="20"/>
          <w:szCs w:val="20"/>
          <w:u w:val="single"/>
        </w:rPr>
        <w:t>-</w:t>
      </w:r>
      <w:r w:rsidR="00E95F1C" w:rsidRPr="008165DF">
        <w:rPr>
          <w:rFonts w:ascii="Arial" w:hAnsi="Arial" w:cs="Arial"/>
          <w:sz w:val="20"/>
          <w:szCs w:val="20"/>
          <w:u w:val="single"/>
        </w:rPr>
        <w:t xml:space="preserve">boom </w:t>
      </w:r>
      <w:r w:rsidR="00F6748D">
        <w:rPr>
          <w:rFonts w:ascii="Arial" w:hAnsi="Arial" w:cs="Arial"/>
          <w:sz w:val="20"/>
          <w:szCs w:val="20"/>
          <w:u w:val="single"/>
        </w:rPr>
        <w:t xml:space="preserve">that </w:t>
      </w:r>
      <w:r w:rsidR="00E95F1C" w:rsidRPr="008165DF">
        <w:rPr>
          <w:rFonts w:ascii="Arial" w:hAnsi="Arial" w:cs="Arial"/>
          <w:sz w:val="20"/>
          <w:szCs w:val="20"/>
          <w:u w:val="single"/>
        </w:rPr>
        <w:t xml:space="preserve">are </w:t>
      </w:r>
      <w:r w:rsidR="00F6748D">
        <w:rPr>
          <w:rFonts w:ascii="Arial" w:hAnsi="Arial" w:cs="Arial"/>
          <w:sz w:val="20"/>
          <w:szCs w:val="20"/>
          <w:u w:val="single"/>
        </w:rPr>
        <w:t xml:space="preserve">separable and </w:t>
      </w:r>
      <w:r w:rsidR="00E95F1C" w:rsidRPr="008165DF">
        <w:rPr>
          <w:rFonts w:ascii="Arial" w:hAnsi="Arial" w:cs="Arial"/>
          <w:sz w:val="20"/>
          <w:szCs w:val="20"/>
          <w:u w:val="single"/>
        </w:rPr>
        <w:t xml:space="preserve">reusable </w:t>
      </w:r>
      <w:r w:rsidR="002B78D5" w:rsidRPr="008165DF">
        <w:rPr>
          <w:rFonts w:ascii="Arial" w:hAnsi="Arial" w:cs="Arial"/>
          <w:sz w:val="20"/>
          <w:szCs w:val="20"/>
          <w:u w:val="single"/>
        </w:rPr>
        <w:t>after an in-situ burning operation</w:t>
      </w:r>
      <w:r w:rsidR="009F5B21">
        <w:rPr>
          <w:rFonts w:ascii="Arial" w:hAnsi="Arial" w:cs="Arial"/>
          <w:sz w:val="20"/>
          <w:szCs w:val="20"/>
          <w:u w:val="single"/>
        </w:rPr>
        <w:t xml:space="preserve"> and in particular specify the t</w:t>
      </w:r>
      <w:r w:rsidR="009F5B21" w:rsidRPr="0096180F">
        <w:rPr>
          <w:rFonts w:ascii="Arial" w:hAnsi="Arial" w:cs="Arial"/>
          <w:sz w:val="20"/>
          <w:szCs w:val="20"/>
          <w:u w:val="single"/>
        </w:rPr>
        <w:t>ype of material</w:t>
      </w:r>
      <w:r w:rsidR="00071E44">
        <w:rPr>
          <w:rFonts w:ascii="Arial" w:hAnsi="Arial" w:cs="Arial"/>
          <w:sz w:val="20"/>
          <w:szCs w:val="20"/>
          <w:u w:val="single"/>
        </w:rPr>
        <w:t>(</w:t>
      </w:r>
      <w:r w:rsidR="009F5B21" w:rsidRPr="0096180F">
        <w:rPr>
          <w:rFonts w:ascii="Arial" w:hAnsi="Arial" w:cs="Arial"/>
          <w:sz w:val="20"/>
          <w:szCs w:val="20"/>
          <w:u w:val="single"/>
        </w:rPr>
        <w:t>s</w:t>
      </w:r>
      <w:r w:rsidR="00071E44">
        <w:rPr>
          <w:rFonts w:ascii="Arial" w:hAnsi="Arial" w:cs="Arial"/>
          <w:sz w:val="20"/>
          <w:szCs w:val="20"/>
          <w:u w:val="single"/>
        </w:rPr>
        <w:t>)</w:t>
      </w:r>
      <w:r w:rsidR="009F5B21" w:rsidRPr="0096180F">
        <w:rPr>
          <w:rFonts w:ascii="Arial" w:hAnsi="Arial" w:cs="Arial"/>
          <w:sz w:val="20"/>
          <w:szCs w:val="20"/>
          <w:u w:val="single"/>
        </w:rPr>
        <w:t xml:space="preserve"> in direct contact with the flames coming from the burning oil:</w:t>
      </w:r>
    </w:p>
    <w:p w:rsidR="00E95F1C" w:rsidRDefault="00E95F1C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Default="00105B57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4E15DA" w:rsidRDefault="004E15DA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450B3" w:rsidRPr="008165DF" w:rsidRDefault="002450B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Default="002B1166" w:rsidP="002B1166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9F5B21" w:rsidRPr="006E69C1" w:rsidRDefault="00CA6F12" w:rsidP="006E69C1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8165DF">
        <w:rPr>
          <w:rFonts w:ascii="Arial" w:hAnsi="Arial" w:cs="Arial"/>
          <w:sz w:val="20"/>
          <w:szCs w:val="20"/>
          <w:u w:val="single"/>
        </w:rPr>
        <w:t>D</w:t>
      </w:r>
      <w:r w:rsidR="00BC0C47" w:rsidRPr="008165DF">
        <w:rPr>
          <w:rFonts w:ascii="Arial" w:hAnsi="Arial" w:cs="Arial"/>
          <w:sz w:val="20"/>
          <w:szCs w:val="20"/>
          <w:u w:val="single"/>
        </w:rPr>
        <w:t>escribe the</w:t>
      </w:r>
      <w:r w:rsidRPr="008165DF">
        <w:rPr>
          <w:rFonts w:ascii="Arial" w:hAnsi="Arial" w:cs="Arial"/>
          <w:sz w:val="20"/>
          <w:szCs w:val="20"/>
          <w:u w:val="single"/>
        </w:rPr>
        <w:t xml:space="preserve"> </w:t>
      </w:r>
      <w:r w:rsidR="003450BD">
        <w:rPr>
          <w:rFonts w:ascii="Arial" w:hAnsi="Arial" w:cs="Arial"/>
          <w:sz w:val="20"/>
          <w:szCs w:val="20"/>
          <w:u w:val="single"/>
        </w:rPr>
        <w:t xml:space="preserve">limitations </w:t>
      </w:r>
      <w:r w:rsidR="00BC0C47" w:rsidRPr="008165DF">
        <w:rPr>
          <w:rFonts w:ascii="Arial" w:hAnsi="Arial" w:cs="Arial"/>
          <w:sz w:val="20"/>
          <w:szCs w:val="20"/>
          <w:u w:val="single"/>
        </w:rPr>
        <w:t xml:space="preserve">of the </w:t>
      </w:r>
      <w:r w:rsidR="00E95F1C" w:rsidRPr="008165DF">
        <w:rPr>
          <w:rFonts w:ascii="Arial" w:hAnsi="Arial" w:cs="Arial"/>
          <w:sz w:val="20"/>
          <w:szCs w:val="20"/>
          <w:u w:val="single"/>
        </w:rPr>
        <w:t xml:space="preserve">equipment </w:t>
      </w:r>
      <w:r w:rsidR="00561A60">
        <w:rPr>
          <w:rFonts w:ascii="Arial" w:hAnsi="Arial" w:cs="Arial"/>
          <w:sz w:val="20"/>
          <w:szCs w:val="20"/>
          <w:u w:val="single"/>
        </w:rPr>
        <w:t xml:space="preserve">during an </w:t>
      </w:r>
      <w:r w:rsidR="002B78D5" w:rsidRPr="008165DF">
        <w:rPr>
          <w:rFonts w:ascii="Arial" w:hAnsi="Arial" w:cs="Arial"/>
          <w:sz w:val="20"/>
          <w:szCs w:val="20"/>
          <w:u w:val="single"/>
        </w:rPr>
        <w:t>operation</w:t>
      </w:r>
      <w:r w:rsidR="00857AEF">
        <w:rPr>
          <w:rFonts w:ascii="Arial" w:hAnsi="Arial" w:cs="Arial"/>
          <w:sz w:val="20"/>
          <w:szCs w:val="20"/>
          <w:u w:val="single"/>
        </w:rPr>
        <w:t xml:space="preserve"> conducted in open sea</w:t>
      </w:r>
      <w:r w:rsidR="009F5B21">
        <w:rPr>
          <w:rFonts w:ascii="Arial" w:hAnsi="Arial" w:cs="Arial"/>
          <w:sz w:val="20"/>
          <w:szCs w:val="20"/>
          <w:u w:val="single"/>
        </w:rPr>
        <w:t xml:space="preserve"> </w:t>
      </w:r>
      <w:r w:rsidR="006E69C1" w:rsidRPr="006E69C1">
        <w:rPr>
          <w:rFonts w:ascii="Arial" w:hAnsi="Arial" w:cs="Arial"/>
          <w:sz w:val="20"/>
          <w:szCs w:val="20"/>
          <w:u w:val="single"/>
        </w:rPr>
        <w:t>(</w:t>
      </w:r>
      <w:r w:rsidR="003450BD">
        <w:rPr>
          <w:rFonts w:ascii="Arial" w:hAnsi="Arial" w:cs="Arial"/>
          <w:sz w:val="20"/>
          <w:szCs w:val="20"/>
          <w:u w:val="single"/>
        </w:rPr>
        <w:t xml:space="preserve">i.e. </w:t>
      </w:r>
      <w:r w:rsidR="006E69C1" w:rsidRPr="006E69C1">
        <w:rPr>
          <w:rFonts w:ascii="Arial" w:hAnsi="Arial" w:cs="Arial"/>
          <w:sz w:val="20"/>
          <w:szCs w:val="20"/>
          <w:u w:val="single"/>
        </w:rPr>
        <w:t>maximum operating speed, critical towing speed</w:t>
      </w:r>
      <w:r w:rsidR="003450BD">
        <w:rPr>
          <w:rFonts w:ascii="Arial" w:hAnsi="Arial" w:cs="Arial"/>
          <w:sz w:val="20"/>
          <w:szCs w:val="20"/>
          <w:u w:val="single"/>
        </w:rPr>
        <w:t>,</w:t>
      </w:r>
      <w:r w:rsidR="006E69C1" w:rsidRPr="006E69C1">
        <w:rPr>
          <w:rFonts w:ascii="Arial" w:hAnsi="Arial" w:cs="Arial"/>
          <w:sz w:val="20"/>
          <w:szCs w:val="20"/>
          <w:u w:val="single"/>
        </w:rPr>
        <w:t xml:space="preserve"> any </w:t>
      </w:r>
      <w:r w:rsidR="003450BD">
        <w:rPr>
          <w:rFonts w:ascii="Arial" w:hAnsi="Arial" w:cs="Arial"/>
          <w:sz w:val="20"/>
          <w:szCs w:val="20"/>
          <w:u w:val="single"/>
        </w:rPr>
        <w:t>s</w:t>
      </w:r>
      <w:r w:rsidR="006E69C1" w:rsidRPr="006E69C1">
        <w:rPr>
          <w:rFonts w:ascii="Arial" w:hAnsi="Arial" w:cs="Arial"/>
          <w:sz w:val="20"/>
          <w:szCs w:val="20"/>
          <w:u w:val="single"/>
        </w:rPr>
        <w:t>ea/wave working limits</w:t>
      </w:r>
      <w:r w:rsidR="003450BD">
        <w:rPr>
          <w:rFonts w:ascii="Arial" w:hAnsi="Arial" w:cs="Arial"/>
          <w:sz w:val="20"/>
          <w:szCs w:val="20"/>
          <w:u w:val="single"/>
        </w:rPr>
        <w:t>, etc.</w:t>
      </w:r>
      <w:r w:rsidR="006E69C1" w:rsidRPr="006E69C1">
        <w:rPr>
          <w:rFonts w:ascii="Arial" w:hAnsi="Arial" w:cs="Arial"/>
          <w:sz w:val="20"/>
          <w:szCs w:val="20"/>
          <w:u w:val="single"/>
        </w:rPr>
        <w:t>):</w:t>
      </w:r>
    </w:p>
    <w:p w:rsidR="00482C76" w:rsidRDefault="00482C76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Default="00105B57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450B3" w:rsidRDefault="002450B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Default="002B1166" w:rsidP="002450B3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731C41" w:rsidRDefault="00731C41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br w:type="page"/>
      </w:r>
    </w:p>
    <w:p w:rsidR="00105B57" w:rsidRDefault="00105B57" w:rsidP="002450B3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10773"/>
        <w:gridCol w:w="1418"/>
      </w:tblGrid>
      <w:tr w:rsidR="00F64144" w:rsidRPr="00C779D1" w:rsidTr="00731C41">
        <w:tc>
          <w:tcPr>
            <w:tcW w:w="2126" w:type="dxa"/>
            <w:shd w:val="clear" w:color="auto" w:fill="365F91" w:themeFill="accent1" w:themeFillShade="BF"/>
            <w:vAlign w:val="center"/>
          </w:tcPr>
          <w:p w:rsidR="00F64144" w:rsidRPr="002B1166" w:rsidRDefault="00F64144" w:rsidP="00731C4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365F91" w:themeFill="accent1" w:themeFillShade="BF"/>
            <w:vAlign w:val="center"/>
          </w:tcPr>
          <w:p w:rsidR="00711F03" w:rsidRPr="002B1166" w:rsidRDefault="00F64144" w:rsidP="00CC21D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Quality of </w:t>
            </w:r>
            <w:r w:rsidR="00FD2B57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the proposed </w:t>
            </w:r>
            <w:r w:rsidR="007A08DF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arrangement</w:t>
            </w:r>
            <w:r w:rsidR="00FD2B57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for the </w:t>
            </w: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storage</w:t>
            </w:r>
            <w:r w:rsidR="00FD2B57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, transportation and operation of the fire</w:t>
            </w:r>
            <w:r w:rsidR="007A08DF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-</w:t>
            </w:r>
            <w:r w:rsidR="00FD2B57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boom</w:t>
            </w:r>
            <w:r w:rsidR="008C06EB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based on </w:t>
            </w:r>
            <w:r w:rsidR="00B833B9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the information provided below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:rsidR="00F64144" w:rsidRPr="002B1166" w:rsidRDefault="00FD2B57" w:rsidP="00CC21D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10</w:t>
            </w:r>
            <w:r w:rsidR="00F64144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%</w:t>
            </w:r>
          </w:p>
        </w:tc>
      </w:tr>
    </w:tbl>
    <w:p w:rsidR="009F5B21" w:rsidRPr="008165DF" w:rsidRDefault="009F5B21" w:rsidP="00731C41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8165DF">
        <w:rPr>
          <w:rFonts w:ascii="Arial" w:hAnsi="Arial" w:cs="Arial"/>
          <w:b/>
          <w:sz w:val="20"/>
          <w:szCs w:val="20"/>
        </w:rPr>
        <w:t xml:space="preserve">Please provide the following information relevant </w:t>
      </w:r>
      <w:r w:rsidR="00731C41">
        <w:rPr>
          <w:rFonts w:ascii="Arial" w:hAnsi="Arial" w:cs="Arial"/>
          <w:b/>
          <w:sz w:val="20"/>
          <w:szCs w:val="20"/>
        </w:rPr>
        <w:t>for the evaluation of this quality criterion</w:t>
      </w:r>
      <w:r w:rsidRPr="008165DF">
        <w:rPr>
          <w:rFonts w:ascii="Arial" w:hAnsi="Arial" w:cs="Arial"/>
          <w:b/>
          <w:sz w:val="20"/>
          <w:szCs w:val="20"/>
        </w:rPr>
        <w:t>:</w:t>
      </w:r>
    </w:p>
    <w:p w:rsidR="003B0DF9" w:rsidRPr="006E69C1" w:rsidRDefault="00B833B9" w:rsidP="006E69C1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8165DF">
        <w:rPr>
          <w:rFonts w:ascii="Arial" w:hAnsi="Arial" w:cs="Arial"/>
          <w:sz w:val="20"/>
          <w:szCs w:val="20"/>
          <w:u w:val="single"/>
        </w:rPr>
        <w:t>D</w:t>
      </w:r>
      <w:r w:rsidR="008C06EB" w:rsidRPr="008165DF">
        <w:rPr>
          <w:rFonts w:ascii="Arial" w:hAnsi="Arial" w:cs="Arial"/>
          <w:sz w:val="20"/>
          <w:szCs w:val="20"/>
          <w:u w:val="single"/>
        </w:rPr>
        <w:t xml:space="preserve">escribe if the </w:t>
      </w:r>
      <w:r w:rsidR="00325866" w:rsidRPr="008165DF">
        <w:rPr>
          <w:rFonts w:ascii="Arial" w:hAnsi="Arial" w:cs="Arial"/>
          <w:sz w:val="20"/>
          <w:szCs w:val="20"/>
          <w:u w:val="single"/>
        </w:rPr>
        <w:t>system allows for a rapid deployment from a vessel</w:t>
      </w:r>
      <w:r w:rsidR="006E69C1">
        <w:rPr>
          <w:rFonts w:ascii="Arial" w:hAnsi="Arial" w:cs="Arial"/>
          <w:sz w:val="20"/>
          <w:szCs w:val="20"/>
          <w:u w:val="single"/>
        </w:rPr>
        <w:t xml:space="preserve"> (indicative deployment time):</w:t>
      </w:r>
    </w:p>
    <w:p w:rsidR="000E1C31" w:rsidRDefault="000E1C31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Pr="008165DF" w:rsidRDefault="002B1166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Default="002B1166" w:rsidP="002B1166">
      <w:pPr>
        <w:pStyle w:val="ListParagraph"/>
        <w:spacing w:before="120" w:after="120" w:line="240" w:lineRule="auto"/>
        <w:rPr>
          <w:rFonts w:ascii="Arial" w:hAnsi="Arial" w:cs="Arial"/>
          <w:sz w:val="20"/>
          <w:szCs w:val="20"/>
          <w:u w:val="single"/>
        </w:rPr>
      </w:pPr>
    </w:p>
    <w:p w:rsidR="000E1C31" w:rsidRPr="008165DF" w:rsidRDefault="003B0DF9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E6597F">
        <w:rPr>
          <w:rFonts w:ascii="Arial" w:hAnsi="Arial" w:cs="Arial"/>
          <w:sz w:val="20"/>
          <w:szCs w:val="20"/>
          <w:u w:val="single"/>
        </w:rPr>
        <w:t>S</w:t>
      </w:r>
      <w:r w:rsidR="009F5B21" w:rsidRPr="00E6597F">
        <w:rPr>
          <w:rFonts w:ascii="Arial" w:hAnsi="Arial" w:cs="Arial"/>
          <w:sz w:val="20"/>
          <w:szCs w:val="20"/>
          <w:u w:val="single"/>
        </w:rPr>
        <w:t>pecify the quality, type and characteristics of the ISO container</w:t>
      </w:r>
      <w:r w:rsidR="001B7706">
        <w:rPr>
          <w:rFonts w:ascii="Arial" w:hAnsi="Arial" w:cs="Arial"/>
          <w:sz w:val="20"/>
          <w:szCs w:val="20"/>
          <w:u w:val="single"/>
        </w:rPr>
        <w:t>(s)</w:t>
      </w:r>
      <w:r w:rsidR="000E1C31" w:rsidRPr="00E6597F">
        <w:rPr>
          <w:rFonts w:ascii="Arial" w:hAnsi="Arial" w:cs="Arial"/>
          <w:sz w:val="20"/>
          <w:szCs w:val="20"/>
          <w:u w:val="single"/>
        </w:rPr>
        <w:t xml:space="preserve"> for storage, transportation and handling of </w:t>
      </w:r>
      <w:r w:rsidR="007A08DF" w:rsidRPr="00E6597F">
        <w:rPr>
          <w:rFonts w:ascii="Arial" w:hAnsi="Arial" w:cs="Arial"/>
          <w:sz w:val="20"/>
          <w:szCs w:val="20"/>
          <w:u w:val="single"/>
        </w:rPr>
        <w:t xml:space="preserve">1 </w:t>
      </w:r>
      <w:r w:rsidR="00071E44" w:rsidRPr="00E6597F">
        <w:rPr>
          <w:rFonts w:ascii="Arial" w:hAnsi="Arial" w:cs="Arial"/>
          <w:sz w:val="20"/>
          <w:szCs w:val="20"/>
          <w:u w:val="single"/>
        </w:rPr>
        <w:t xml:space="preserve">complete </w:t>
      </w:r>
      <w:r w:rsidR="007A08DF" w:rsidRPr="00E6597F">
        <w:rPr>
          <w:rFonts w:ascii="Arial" w:hAnsi="Arial" w:cs="Arial"/>
          <w:sz w:val="20"/>
          <w:szCs w:val="20"/>
          <w:u w:val="single"/>
        </w:rPr>
        <w:t>set (approximately 150 m</w:t>
      </w:r>
      <w:r w:rsidR="00071E44" w:rsidRPr="00E6597F">
        <w:rPr>
          <w:rFonts w:ascii="Arial" w:hAnsi="Arial" w:cs="Arial"/>
          <w:sz w:val="20"/>
          <w:szCs w:val="20"/>
          <w:u w:val="single"/>
        </w:rPr>
        <w:t>, bridles, towing lines and any other ancillaries</w:t>
      </w:r>
      <w:r w:rsidR="007A08DF" w:rsidRPr="00E6597F">
        <w:rPr>
          <w:rFonts w:ascii="Arial" w:hAnsi="Arial" w:cs="Arial"/>
          <w:sz w:val="20"/>
          <w:szCs w:val="20"/>
          <w:u w:val="single"/>
        </w:rPr>
        <w:t>) of</w:t>
      </w:r>
      <w:r w:rsidR="000E1C31" w:rsidRPr="00E6597F">
        <w:rPr>
          <w:rFonts w:ascii="Arial" w:hAnsi="Arial" w:cs="Arial"/>
          <w:sz w:val="20"/>
          <w:szCs w:val="20"/>
          <w:u w:val="single"/>
        </w:rPr>
        <w:t xml:space="preserve"> fire-boom</w:t>
      </w:r>
      <w:r w:rsidR="007A08DF" w:rsidRPr="00E6597F">
        <w:rPr>
          <w:rFonts w:ascii="Arial" w:hAnsi="Arial" w:cs="Arial"/>
          <w:sz w:val="20"/>
          <w:szCs w:val="20"/>
          <w:u w:val="single"/>
        </w:rPr>
        <w:t>s</w:t>
      </w:r>
      <w:r w:rsidR="00D67913">
        <w:rPr>
          <w:rFonts w:ascii="Arial" w:hAnsi="Arial" w:cs="Arial"/>
          <w:sz w:val="20"/>
          <w:szCs w:val="20"/>
          <w:u w:val="single"/>
        </w:rPr>
        <w:t>:</w:t>
      </w:r>
    </w:p>
    <w:p w:rsidR="000E1C31" w:rsidRDefault="000E1C31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Default="002B1166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Default="002B1166" w:rsidP="002B1166">
      <w:pPr>
        <w:pStyle w:val="ListParagraph"/>
        <w:spacing w:before="120" w:after="120" w:line="240" w:lineRule="auto"/>
        <w:ind w:left="1080"/>
        <w:rPr>
          <w:rFonts w:ascii="Arial" w:hAnsi="Arial" w:cs="Arial"/>
          <w:sz w:val="20"/>
          <w:szCs w:val="20"/>
          <w:u w:val="single"/>
        </w:rPr>
      </w:pPr>
    </w:p>
    <w:p w:rsidR="009F5B21" w:rsidRPr="006E69C1" w:rsidRDefault="006E69C1" w:rsidP="006E69C1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6E69C1">
        <w:rPr>
          <w:rFonts w:ascii="Arial" w:hAnsi="Arial" w:cs="Arial"/>
          <w:sz w:val="20"/>
          <w:szCs w:val="20"/>
          <w:u w:val="single"/>
        </w:rPr>
        <w:t>Description of options for handling and operation  of the system (indicate minimum number of people to safely operate the system):</w:t>
      </w:r>
    </w:p>
    <w:p w:rsidR="009F5B21" w:rsidRDefault="009F5B21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2B1166" w:rsidRPr="008475B7" w:rsidRDefault="002B1166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C41578" w:rsidRDefault="00C41578" w:rsidP="00C41578">
      <w:pPr>
        <w:pStyle w:val="ListParagraph"/>
        <w:spacing w:before="120" w:after="120" w:line="240" w:lineRule="auto"/>
        <w:ind w:left="1080"/>
        <w:rPr>
          <w:rFonts w:ascii="Arial" w:hAnsi="Arial" w:cs="Arial"/>
          <w:sz w:val="20"/>
          <w:szCs w:val="20"/>
          <w:u w:val="single"/>
        </w:rPr>
      </w:pPr>
    </w:p>
    <w:p w:rsidR="009F5B21" w:rsidRDefault="009F5B21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Specify the </w:t>
      </w:r>
      <w:r w:rsidR="00BB21AB">
        <w:rPr>
          <w:rFonts w:ascii="Arial" w:hAnsi="Arial" w:cs="Arial"/>
          <w:sz w:val="20"/>
          <w:szCs w:val="20"/>
          <w:u w:val="single"/>
        </w:rPr>
        <w:t>w</w:t>
      </w:r>
      <w:r w:rsidRPr="008475B7">
        <w:rPr>
          <w:rFonts w:ascii="Arial" w:hAnsi="Arial" w:cs="Arial"/>
          <w:sz w:val="20"/>
          <w:szCs w:val="20"/>
          <w:u w:val="single"/>
        </w:rPr>
        <w:t xml:space="preserve">eight of the </w:t>
      </w:r>
      <w:r w:rsidR="00071E44">
        <w:rPr>
          <w:rFonts w:ascii="Arial" w:hAnsi="Arial" w:cs="Arial"/>
          <w:sz w:val="20"/>
          <w:szCs w:val="20"/>
          <w:u w:val="single"/>
        </w:rPr>
        <w:t>fire-</w:t>
      </w:r>
      <w:r w:rsidRPr="008475B7">
        <w:rPr>
          <w:rFonts w:ascii="Arial" w:hAnsi="Arial" w:cs="Arial"/>
          <w:sz w:val="20"/>
          <w:szCs w:val="20"/>
          <w:u w:val="single"/>
        </w:rPr>
        <w:t>boom per meter:</w:t>
      </w:r>
    </w:p>
    <w:p w:rsidR="00D67913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Default="00D67913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Pr="008475B7" w:rsidRDefault="00105B57" w:rsidP="002B1166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Default="00105B57" w:rsidP="00105B57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FD2B57" w:rsidRPr="00B833B9" w:rsidRDefault="00B833B9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8165DF">
        <w:rPr>
          <w:rFonts w:ascii="Arial" w:hAnsi="Arial" w:cs="Arial"/>
          <w:sz w:val="20"/>
          <w:szCs w:val="20"/>
          <w:u w:val="single"/>
        </w:rPr>
        <w:t>I</w:t>
      </w:r>
      <w:r w:rsidR="00325866" w:rsidRPr="008165DF">
        <w:rPr>
          <w:rFonts w:ascii="Arial" w:hAnsi="Arial" w:cs="Arial"/>
          <w:sz w:val="20"/>
          <w:szCs w:val="20"/>
          <w:u w:val="single"/>
        </w:rPr>
        <w:t xml:space="preserve">ndicate the clear deck space </w:t>
      </w:r>
      <w:r w:rsidR="00DD503C">
        <w:rPr>
          <w:rFonts w:ascii="Arial" w:hAnsi="Arial" w:cs="Arial"/>
          <w:sz w:val="20"/>
          <w:szCs w:val="20"/>
          <w:u w:val="single"/>
        </w:rPr>
        <w:t xml:space="preserve">and ancillaries (i.e. cranes indicating lifting capacity) </w:t>
      </w:r>
      <w:r w:rsidR="00325866" w:rsidRPr="008165DF">
        <w:rPr>
          <w:rFonts w:ascii="Arial" w:hAnsi="Arial" w:cs="Arial"/>
          <w:sz w:val="20"/>
          <w:szCs w:val="20"/>
          <w:u w:val="single"/>
        </w:rPr>
        <w:t xml:space="preserve">required for </w:t>
      </w:r>
      <w:r w:rsidR="00DD503C">
        <w:rPr>
          <w:rFonts w:ascii="Arial" w:hAnsi="Arial" w:cs="Arial"/>
          <w:sz w:val="20"/>
          <w:szCs w:val="20"/>
          <w:u w:val="single"/>
        </w:rPr>
        <w:t xml:space="preserve">deployment and retrieval </w:t>
      </w:r>
      <w:r w:rsidR="00F17975">
        <w:rPr>
          <w:rFonts w:ascii="Arial" w:hAnsi="Arial" w:cs="Arial"/>
          <w:sz w:val="20"/>
          <w:szCs w:val="20"/>
          <w:u w:val="single"/>
        </w:rPr>
        <w:t xml:space="preserve">of </w:t>
      </w:r>
      <w:r w:rsidR="00325866" w:rsidRPr="008165DF">
        <w:rPr>
          <w:rFonts w:ascii="Arial" w:hAnsi="Arial" w:cs="Arial"/>
          <w:sz w:val="20"/>
          <w:szCs w:val="20"/>
          <w:u w:val="single"/>
        </w:rPr>
        <w:t>150</w:t>
      </w:r>
      <w:r w:rsidR="007A08DF">
        <w:rPr>
          <w:rFonts w:ascii="Arial" w:hAnsi="Arial" w:cs="Arial"/>
          <w:sz w:val="20"/>
          <w:szCs w:val="20"/>
          <w:u w:val="single"/>
        </w:rPr>
        <w:t xml:space="preserve"> </w:t>
      </w:r>
      <w:r w:rsidR="00325866" w:rsidRPr="008165DF">
        <w:rPr>
          <w:rFonts w:ascii="Arial" w:hAnsi="Arial" w:cs="Arial"/>
          <w:sz w:val="20"/>
          <w:szCs w:val="20"/>
          <w:u w:val="single"/>
        </w:rPr>
        <w:t xml:space="preserve">m of fire-booms: </w:t>
      </w:r>
    </w:p>
    <w:p w:rsidR="00F64144" w:rsidRDefault="00F64144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C41578" w:rsidRDefault="00C41578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D67913" w:rsidRDefault="00D67913" w:rsidP="00D67913">
      <w:pPr>
        <w:pStyle w:val="ListParagraph"/>
        <w:ind w:left="1080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10773"/>
        <w:gridCol w:w="1418"/>
      </w:tblGrid>
      <w:tr w:rsidR="00D762F5" w:rsidRPr="00D762F5" w:rsidTr="00731C41">
        <w:tc>
          <w:tcPr>
            <w:tcW w:w="2126" w:type="dxa"/>
            <w:shd w:val="clear" w:color="auto" w:fill="365F91" w:themeFill="accent1" w:themeFillShade="BF"/>
            <w:vAlign w:val="center"/>
          </w:tcPr>
          <w:p w:rsidR="00D762F5" w:rsidRPr="002B1166" w:rsidRDefault="00D762F5" w:rsidP="00731C4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365F91" w:themeFill="accent1" w:themeFillShade="BF"/>
            <w:vAlign w:val="center"/>
          </w:tcPr>
          <w:p w:rsidR="00D762F5" w:rsidRPr="002B1166" w:rsidRDefault="00A64B43" w:rsidP="00A64B43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Complexity of </w:t>
            </w:r>
            <w:r w:rsidR="009643BC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the </w:t>
            </w:r>
            <w:r w:rsidR="00D762F5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maintenance</w:t>
            </w:r>
            <w:r w:rsidR="009643BC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requirements </w:t>
            </w:r>
            <w:r w:rsidR="009643BC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for the fire-boom system</w:t>
            </w:r>
            <w:r w:rsidR="00B833B9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based on the information provided below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:rsidR="00D762F5" w:rsidRPr="002B1166" w:rsidRDefault="00FC3499" w:rsidP="00CC21D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5%</w:t>
            </w:r>
          </w:p>
        </w:tc>
      </w:tr>
    </w:tbl>
    <w:p w:rsidR="009F5B21" w:rsidRDefault="009F5B21" w:rsidP="00731C41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8165DF">
        <w:rPr>
          <w:rFonts w:ascii="Arial" w:hAnsi="Arial" w:cs="Arial"/>
          <w:b/>
          <w:sz w:val="20"/>
          <w:szCs w:val="20"/>
        </w:rPr>
        <w:t>Please provide the following information relevant for the ev</w:t>
      </w:r>
      <w:r w:rsidR="00731C41">
        <w:rPr>
          <w:rFonts w:ascii="Arial" w:hAnsi="Arial" w:cs="Arial"/>
          <w:b/>
          <w:sz w:val="20"/>
          <w:szCs w:val="20"/>
        </w:rPr>
        <w:t>aluation of this quality criterion</w:t>
      </w:r>
      <w:r w:rsidRPr="008165DF">
        <w:rPr>
          <w:rFonts w:ascii="Arial" w:hAnsi="Arial" w:cs="Arial"/>
          <w:b/>
          <w:sz w:val="20"/>
          <w:szCs w:val="20"/>
        </w:rPr>
        <w:t>:</w:t>
      </w:r>
    </w:p>
    <w:p w:rsidR="007A08DF" w:rsidRPr="00105B57" w:rsidRDefault="00B833B9" w:rsidP="000565B7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561A60">
        <w:rPr>
          <w:rFonts w:ascii="Arial" w:hAnsi="Arial" w:cs="Arial"/>
          <w:sz w:val="20"/>
          <w:szCs w:val="20"/>
          <w:u w:val="single"/>
        </w:rPr>
        <w:t>Describe the r</w:t>
      </w:r>
      <w:r w:rsidR="00D762F5" w:rsidRPr="008165DF">
        <w:rPr>
          <w:rFonts w:ascii="Arial" w:hAnsi="Arial" w:cs="Arial"/>
          <w:sz w:val="20"/>
          <w:szCs w:val="20"/>
          <w:u w:val="single"/>
        </w:rPr>
        <w:t>equirements that are necessary for the maintenance of the equipment</w:t>
      </w:r>
      <w:r w:rsidR="000361B4">
        <w:rPr>
          <w:rFonts w:ascii="Arial" w:hAnsi="Arial" w:cs="Arial"/>
          <w:sz w:val="20"/>
          <w:szCs w:val="20"/>
          <w:u w:val="single"/>
        </w:rPr>
        <w:t xml:space="preserve"> (</w:t>
      </w:r>
      <w:r w:rsidR="00F17975">
        <w:rPr>
          <w:rFonts w:ascii="Arial" w:hAnsi="Arial" w:cs="Arial"/>
          <w:sz w:val="20"/>
          <w:szCs w:val="20"/>
          <w:u w:val="single"/>
        </w:rPr>
        <w:t xml:space="preserve">equipment requiring </w:t>
      </w:r>
      <w:r w:rsidR="000361B4">
        <w:rPr>
          <w:rFonts w:ascii="Arial" w:hAnsi="Arial" w:cs="Arial"/>
          <w:sz w:val="20"/>
          <w:szCs w:val="20"/>
          <w:u w:val="single"/>
        </w:rPr>
        <w:t>simpler maintenance will be evaluated higher)</w:t>
      </w:r>
      <w:r w:rsidR="00D762F5" w:rsidRPr="008165DF">
        <w:rPr>
          <w:rFonts w:ascii="Arial" w:hAnsi="Arial" w:cs="Arial"/>
          <w:sz w:val="20"/>
          <w:szCs w:val="20"/>
          <w:u w:val="single"/>
        </w:rPr>
        <w:t>:</w:t>
      </w:r>
    </w:p>
    <w:p w:rsidR="007A08DF" w:rsidRDefault="007A08DF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3654C4" w:rsidRDefault="003654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05B57" w:rsidRDefault="00105B57" w:rsidP="00105B57">
      <w:pPr>
        <w:pStyle w:val="ListParagraph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10773"/>
        <w:gridCol w:w="1418"/>
      </w:tblGrid>
      <w:tr w:rsidR="00D762F5" w:rsidRPr="00D762F5" w:rsidTr="00731C41">
        <w:tc>
          <w:tcPr>
            <w:tcW w:w="2126" w:type="dxa"/>
            <w:shd w:val="clear" w:color="auto" w:fill="365F91" w:themeFill="accent1" w:themeFillShade="BF"/>
            <w:vAlign w:val="center"/>
          </w:tcPr>
          <w:p w:rsidR="00D762F5" w:rsidRPr="002B1166" w:rsidRDefault="00D762F5" w:rsidP="00731C4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773" w:type="dxa"/>
            <w:shd w:val="clear" w:color="auto" w:fill="365F91" w:themeFill="accent1" w:themeFillShade="BF"/>
            <w:vAlign w:val="center"/>
          </w:tcPr>
          <w:p w:rsidR="00D762F5" w:rsidRPr="002B1166" w:rsidRDefault="009643BC" w:rsidP="00CC21D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Completeness of the r</w:t>
            </w:r>
            <w:r w:rsidR="00D762F5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epair tools</w:t>
            </w:r>
            <w:r w:rsidR="00E6597F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and</w:t>
            </w:r>
            <w:r w:rsidR="00D762F5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spares for </w:t>
            </w:r>
            <w:r w:rsidR="00A36432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replacement of deteriorated/damaged/</w:t>
            </w:r>
            <w:r w:rsidR="00D762F5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burned </w:t>
            </w:r>
            <w:r w:rsidR="00E6597F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parts of the fire-</w:t>
            </w:r>
            <w:r w:rsidR="00A36432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boom</w:t>
            </w:r>
            <w:r w:rsidR="00B833B9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E6597F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system </w:t>
            </w:r>
            <w:r w:rsidR="00B833B9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based on the information provided below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:rsidR="00D762F5" w:rsidRPr="002B1166" w:rsidRDefault="00D762F5" w:rsidP="00CC21D8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10%</w:t>
            </w:r>
          </w:p>
        </w:tc>
      </w:tr>
    </w:tbl>
    <w:p w:rsidR="00B833B9" w:rsidRDefault="009F5B21" w:rsidP="00731C41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9F5B21">
        <w:rPr>
          <w:rFonts w:ascii="Arial" w:hAnsi="Arial" w:cs="Arial"/>
          <w:b/>
          <w:sz w:val="20"/>
          <w:szCs w:val="20"/>
        </w:rPr>
        <w:t>Please provide the following information relevant for the ev</w:t>
      </w:r>
      <w:r w:rsidR="00731C41">
        <w:rPr>
          <w:rFonts w:ascii="Arial" w:hAnsi="Arial" w:cs="Arial"/>
          <w:b/>
          <w:sz w:val="20"/>
          <w:szCs w:val="20"/>
        </w:rPr>
        <w:t>aluation of this quality criterion</w:t>
      </w:r>
      <w:r w:rsidR="00B833B9" w:rsidRPr="00FD2B57">
        <w:rPr>
          <w:rFonts w:ascii="Arial" w:hAnsi="Arial" w:cs="Arial"/>
          <w:b/>
          <w:sz w:val="20"/>
          <w:szCs w:val="20"/>
        </w:rPr>
        <w:t xml:space="preserve">: </w:t>
      </w:r>
    </w:p>
    <w:p w:rsidR="00D762F5" w:rsidRDefault="00B833B9" w:rsidP="00C41578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8165DF">
        <w:rPr>
          <w:rFonts w:ascii="Arial" w:hAnsi="Arial" w:cs="Arial"/>
          <w:sz w:val="20"/>
          <w:szCs w:val="20"/>
          <w:u w:val="single"/>
        </w:rPr>
        <w:t xml:space="preserve">Indicate </w:t>
      </w:r>
      <w:r w:rsidR="009F5B21">
        <w:rPr>
          <w:rFonts w:ascii="Arial" w:hAnsi="Arial" w:cs="Arial"/>
          <w:sz w:val="20"/>
          <w:szCs w:val="20"/>
          <w:u w:val="single"/>
        </w:rPr>
        <w:t>the</w:t>
      </w:r>
      <w:r w:rsidRPr="008165DF">
        <w:rPr>
          <w:rFonts w:ascii="Arial" w:hAnsi="Arial" w:cs="Arial"/>
          <w:sz w:val="20"/>
          <w:szCs w:val="20"/>
          <w:u w:val="single"/>
        </w:rPr>
        <w:t xml:space="preserve"> c</w:t>
      </w:r>
      <w:r w:rsidR="00D762F5" w:rsidRPr="008165DF">
        <w:rPr>
          <w:rFonts w:ascii="Arial" w:hAnsi="Arial" w:cs="Arial"/>
          <w:sz w:val="20"/>
          <w:szCs w:val="20"/>
          <w:u w:val="single"/>
        </w:rPr>
        <w:t>omplete list of spare parts</w:t>
      </w:r>
      <w:r w:rsidR="009F5B21">
        <w:rPr>
          <w:rFonts w:ascii="Arial" w:hAnsi="Arial" w:cs="Arial"/>
          <w:sz w:val="20"/>
          <w:szCs w:val="20"/>
          <w:u w:val="single"/>
        </w:rPr>
        <w:t xml:space="preserve"> delivered with the boom and included in the price offer</w:t>
      </w:r>
      <w:r w:rsidR="00D762F5" w:rsidRPr="008165DF">
        <w:rPr>
          <w:rFonts w:ascii="Arial" w:hAnsi="Arial" w:cs="Arial"/>
          <w:sz w:val="20"/>
          <w:szCs w:val="20"/>
          <w:u w:val="single"/>
        </w:rPr>
        <w:t>:</w:t>
      </w:r>
    </w:p>
    <w:p w:rsidR="00071E44" w:rsidRDefault="00071E44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Default="00105B57" w:rsidP="00D67913">
      <w:pPr>
        <w:pStyle w:val="ListParagraph"/>
        <w:ind w:left="1080"/>
        <w:rPr>
          <w:rFonts w:ascii="Arial" w:hAnsi="Arial" w:cs="Arial"/>
          <w:sz w:val="20"/>
          <w:szCs w:val="20"/>
          <w:u w:val="single"/>
        </w:rPr>
      </w:pPr>
    </w:p>
    <w:p w:rsidR="00071E44" w:rsidRPr="008165DF" w:rsidRDefault="00071E44" w:rsidP="00C20E0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071E44">
        <w:rPr>
          <w:rFonts w:ascii="Arial" w:hAnsi="Arial" w:cs="Arial"/>
          <w:sz w:val="20"/>
          <w:szCs w:val="20"/>
          <w:u w:val="single"/>
        </w:rPr>
        <w:t xml:space="preserve">The boom </w:t>
      </w:r>
      <w:r w:rsidR="008A376E">
        <w:rPr>
          <w:rFonts w:ascii="Arial" w:hAnsi="Arial" w:cs="Arial"/>
          <w:sz w:val="20"/>
          <w:szCs w:val="20"/>
          <w:u w:val="single"/>
        </w:rPr>
        <w:t xml:space="preserve">should be </w:t>
      </w:r>
      <w:r w:rsidRPr="00071E44">
        <w:rPr>
          <w:rFonts w:ascii="Arial" w:hAnsi="Arial" w:cs="Arial"/>
          <w:sz w:val="20"/>
          <w:szCs w:val="20"/>
          <w:u w:val="single"/>
        </w:rPr>
        <w:t>easily divided in segregated parts/segments/sections</w:t>
      </w:r>
      <w:r>
        <w:rPr>
          <w:rFonts w:ascii="Arial" w:hAnsi="Arial" w:cs="Arial"/>
          <w:sz w:val="20"/>
          <w:szCs w:val="20"/>
          <w:u w:val="single"/>
        </w:rPr>
        <w:t>.</w:t>
      </w:r>
      <w:r w:rsidRPr="00071E44">
        <w:rPr>
          <w:rFonts w:ascii="Arial" w:hAnsi="Arial" w:cs="Arial"/>
          <w:sz w:val="20"/>
          <w:szCs w:val="20"/>
          <w:u w:val="single"/>
        </w:rPr>
        <w:t xml:space="preserve"> </w:t>
      </w:r>
      <w:r>
        <w:rPr>
          <w:rFonts w:ascii="Arial" w:hAnsi="Arial" w:cs="Arial"/>
          <w:sz w:val="20"/>
          <w:szCs w:val="20"/>
          <w:u w:val="single"/>
        </w:rPr>
        <w:t xml:space="preserve">Indicate the length of each </w:t>
      </w:r>
      <w:r w:rsidRPr="00071E44">
        <w:rPr>
          <w:rFonts w:ascii="Arial" w:hAnsi="Arial" w:cs="Arial"/>
          <w:sz w:val="20"/>
          <w:szCs w:val="20"/>
          <w:u w:val="single"/>
        </w:rPr>
        <w:t>segment/section/part</w:t>
      </w:r>
      <w:r>
        <w:rPr>
          <w:rFonts w:ascii="Arial" w:hAnsi="Arial" w:cs="Arial"/>
          <w:sz w:val="20"/>
          <w:szCs w:val="20"/>
          <w:u w:val="single"/>
        </w:rPr>
        <w:t xml:space="preserve"> and describe the replacement procedure</w:t>
      </w:r>
      <w:r w:rsidR="00FC3499">
        <w:rPr>
          <w:rFonts w:ascii="Arial" w:hAnsi="Arial" w:cs="Arial"/>
          <w:sz w:val="20"/>
          <w:szCs w:val="20"/>
          <w:u w:val="single"/>
        </w:rPr>
        <w:t>:</w:t>
      </w:r>
    </w:p>
    <w:p w:rsidR="00482C76" w:rsidRDefault="00482C76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C20E0D" w:rsidRDefault="00C20E0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D67913" w:rsidRPr="00C20E0D" w:rsidRDefault="00D67913" w:rsidP="00C20E0D">
      <w:pPr>
        <w:pStyle w:val="ListParagraph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pPr w:leftFromText="180" w:rightFromText="180" w:vertAnchor="text" w:horzAnchor="page" w:tblpX="1409" w:tblpY="194"/>
        <w:tblW w:w="0" w:type="auto"/>
        <w:tblLook w:val="04A0" w:firstRow="1" w:lastRow="0" w:firstColumn="1" w:lastColumn="0" w:noHBand="0" w:noVBand="1"/>
      </w:tblPr>
      <w:tblGrid>
        <w:gridCol w:w="2093"/>
        <w:gridCol w:w="10807"/>
        <w:gridCol w:w="1417"/>
      </w:tblGrid>
      <w:tr w:rsidR="00D762F5" w:rsidRPr="00D762F5" w:rsidTr="00731C41">
        <w:tc>
          <w:tcPr>
            <w:tcW w:w="2093" w:type="dxa"/>
            <w:shd w:val="clear" w:color="auto" w:fill="365F91" w:themeFill="accent1" w:themeFillShade="BF"/>
            <w:vAlign w:val="center"/>
          </w:tcPr>
          <w:p w:rsidR="00D762F5" w:rsidRPr="002B1166" w:rsidRDefault="00D762F5" w:rsidP="00731C4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807" w:type="dxa"/>
            <w:shd w:val="clear" w:color="auto" w:fill="365F91" w:themeFill="accent1" w:themeFillShade="BF"/>
            <w:vAlign w:val="center"/>
          </w:tcPr>
          <w:p w:rsidR="00711F03" w:rsidRPr="002B1166" w:rsidRDefault="009643BC" w:rsidP="00731C41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Efficiency of the </w:t>
            </w:r>
            <w:r w:rsidR="00D762F5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fire boom</w:t>
            </w:r>
            <w:r w:rsidR="00B833B9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based on the information provided below</w:t>
            </w:r>
          </w:p>
        </w:tc>
        <w:tc>
          <w:tcPr>
            <w:tcW w:w="1417" w:type="dxa"/>
            <w:shd w:val="clear" w:color="auto" w:fill="365F91" w:themeFill="accent1" w:themeFillShade="BF"/>
            <w:vAlign w:val="center"/>
          </w:tcPr>
          <w:p w:rsidR="00D762F5" w:rsidRPr="002B1166" w:rsidRDefault="00D762F5" w:rsidP="003E68C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20%</w:t>
            </w:r>
          </w:p>
        </w:tc>
      </w:tr>
    </w:tbl>
    <w:p w:rsidR="008A376E" w:rsidRDefault="009F5B21" w:rsidP="00C25C81">
      <w:pPr>
        <w:spacing w:before="240" w:after="240"/>
        <w:rPr>
          <w:rFonts w:ascii="Arial" w:hAnsi="Arial" w:cs="Arial"/>
          <w:b/>
          <w:sz w:val="20"/>
          <w:szCs w:val="20"/>
        </w:rPr>
      </w:pPr>
      <w:r w:rsidRPr="008165DF">
        <w:rPr>
          <w:rFonts w:ascii="Arial" w:hAnsi="Arial" w:cs="Arial"/>
          <w:b/>
          <w:sz w:val="20"/>
          <w:szCs w:val="20"/>
        </w:rPr>
        <w:t xml:space="preserve">Please </w:t>
      </w:r>
      <w:r w:rsidR="008A376E">
        <w:rPr>
          <w:rFonts w:ascii="Arial" w:hAnsi="Arial" w:cs="Arial"/>
          <w:b/>
          <w:sz w:val="20"/>
          <w:szCs w:val="20"/>
        </w:rPr>
        <w:t xml:space="preserve">describe the performance of the equipment. To support the description you may provide evidence such as: </w:t>
      </w:r>
    </w:p>
    <w:p w:rsidR="00D762F5" w:rsidRPr="00F05179" w:rsidRDefault="008A376E" w:rsidP="00C25C81">
      <w:pPr>
        <w:pStyle w:val="ListParagraph"/>
        <w:numPr>
          <w:ilvl w:val="0"/>
          <w:numId w:val="22"/>
        </w:numPr>
        <w:rPr>
          <w:u w:val="single"/>
        </w:rPr>
      </w:pPr>
      <w:r>
        <w:rPr>
          <w:u w:val="single"/>
        </w:rPr>
        <w:t>Record</w:t>
      </w:r>
      <w:r w:rsidR="00095F5E">
        <w:rPr>
          <w:u w:val="single"/>
        </w:rPr>
        <w:t>s</w:t>
      </w:r>
      <w:r>
        <w:rPr>
          <w:u w:val="single"/>
        </w:rPr>
        <w:t xml:space="preserve"> of t</w:t>
      </w:r>
      <w:r w:rsidR="00F05179" w:rsidRPr="00F05179">
        <w:rPr>
          <w:u w:val="single"/>
        </w:rPr>
        <w:t>ests, sea trials</w:t>
      </w:r>
      <w:r w:rsidR="00584C6B">
        <w:rPr>
          <w:u w:val="single"/>
        </w:rPr>
        <w:t xml:space="preserve"> and real operation:</w:t>
      </w:r>
      <w:r w:rsidR="00F05179" w:rsidRPr="00F05179">
        <w:rPr>
          <w:u w:val="single"/>
        </w:rPr>
        <w:t xml:space="preserve"> </w:t>
      </w: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D67913" w:rsidRP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D762F5" w:rsidRDefault="00D762F5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105B57" w:rsidRPr="00D67913" w:rsidRDefault="00105B57" w:rsidP="00D67913">
      <w:pPr>
        <w:pStyle w:val="ListParagraph"/>
        <w:ind w:left="1080"/>
        <w:rPr>
          <w:rFonts w:ascii="Arial" w:hAnsi="Arial" w:cs="Arial"/>
          <w:sz w:val="20"/>
          <w:szCs w:val="20"/>
        </w:rPr>
      </w:pPr>
    </w:p>
    <w:p w:rsidR="003654C4" w:rsidRDefault="003654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D949C9" w:rsidRPr="00C779D1" w:rsidRDefault="00D949C9" w:rsidP="003E68CF">
      <w:pPr>
        <w:pStyle w:val="ListParagraph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pPr w:leftFromText="180" w:rightFromText="180" w:vertAnchor="text" w:horzAnchor="page" w:tblpX="1362" w:tblpY="194"/>
        <w:tblW w:w="0" w:type="auto"/>
        <w:tblLook w:val="04A0" w:firstRow="1" w:lastRow="0" w:firstColumn="1" w:lastColumn="0" w:noHBand="0" w:noVBand="1"/>
      </w:tblPr>
      <w:tblGrid>
        <w:gridCol w:w="2235"/>
        <w:gridCol w:w="10665"/>
        <w:gridCol w:w="1417"/>
      </w:tblGrid>
      <w:tr w:rsidR="009643BC" w:rsidRPr="00D762F5" w:rsidTr="00731C41">
        <w:tc>
          <w:tcPr>
            <w:tcW w:w="2235" w:type="dxa"/>
            <w:shd w:val="clear" w:color="auto" w:fill="365F91" w:themeFill="accent1" w:themeFillShade="BF"/>
            <w:vAlign w:val="center"/>
          </w:tcPr>
          <w:p w:rsidR="009643BC" w:rsidRPr="002B1166" w:rsidRDefault="009643BC" w:rsidP="00731C4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5" w:type="dxa"/>
            <w:shd w:val="clear" w:color="auto" w:fill="365F91" w:themeFill="accent1" w:themeFillShade="BF"/>
          </w:tcPr>
          <w:p w:rsidR="009643BC" w:rsidRPr="002B1166" w:rsidRDefault="009643BC" w:rsidP="00731C41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Quality of the factory acceptance test (FAT)</w:t>
            </w:r>
            <w:r w:rsidR="00B86074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based on the information provided below</w:t>
            </w:r>
          </w:p>
        </w:tc>
        <w:tc>
          <w:tcPr>
            <w:tcW w:w="1417" w:type="dxa"/>
            <w:shd w:val="clear" w:color="auto" w:fill="365F91" w:themeFill="accent1" w:themeFillShade="BF"/>
          </w:tcPr>
          <w:p w:rsidR="009643BC" w:rsidRPr="002B1166" w:rsidRDefault="00A36432" w:rsidP="003E68CF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10</w:t>
            </w:r>
            <w:r w:rsidR="009643BC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%</w:t>
            </w:r>
          </w:p>
        </w:tc>
      </w:tr>
    </w:tbl>
    <w:p w:rsidR="009F5B21" w:rsidRPr="008165DF" w:rsidRDefault="009F5B21" w:rsidP="00731C41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8165DF">
        <w:rPr>
          <w:rFonts w:ascii="Arial" w:hAnsi="Arial" w:cs="Arial"/>
          <w:b/>
          <w:sz w:val="20"/>
          <w:szCs w:val="20"/>
        </w:rPr>
        <w:t>Please provide the following information relevant for the ev</w:t>
      </w:r>
      <w:r w:rsidR="00731C41">
        <w:rPr>
          <w:rFonts w:ascii="Arial" w:hAnsi="Arial" w:cs="Arial"/>
          <w:b/>
          <w:sz w:val="20"/>
          <w:szCs w:val="20"/>
        </w:rPr>
        <w:t>aluation of this quality criterion</w:t>
      </w:r>
      <w:r w:rsidRPr="008165DF">
        <w:rPr>
          <w:rFonts w:ascii="Arial" w:hAnsi="Arial" w:cs="Arial"/>
          <w:b/>
          <w:sz w:val="20"/>
          <w:szCs w:val="20"/>
        </w:rPr>
        <w:t>:</w:t>
      </w:r>
    </w:p>
    <w:p w:rsidR="009643BC" w:rsidRPr="008165DF" w:rsidRDefault="009643BC" w:rsidP="00C20E0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8165DF">
        <w:rPr>
          <w:rFonts w:ascii="Arial" w:hAnsi="Arial" w:cs="Arial"/>
          <w:sz w:val="20"/>
          <w:szCs w:val="20"/>
          <w:u w:val="single"/>
        </w:rPr>
        <w:t>Descri</w:t>
      </w:r>
      <w:r w:rsidR="00B86074" w:rsidRPr="008165DF">
        <w:rPr>
          <w:rFonts w:ascii="Arial" w:hAnsi="Arial" w:cs="Arial"/>
          <w:sz w:val="20"/>
          <w:szCs w:val="20"/>
          <w:u w:val="single"/>
        </w:rPr>
        <w:t xml:space="preserve">be the </w:t>
      </w:r>
      <w:r w:rsidRPr="008165DF">
        <w:rPr>
          <w:rFonts w:ascii="Arial" w:hAnsi="Arial" w:cs="Arial"/>
          <w:sz w:val="20"/>
          <w:szCs w:val="20"/>
          <w:u w:val="single"/>
        </w:rPr>
        <w:t>methodology</w:t>
      </w:r>
      <w:r w:rsidR="00B86074" w:rsidRPr="008165DF">
        <w:rPr>
          <w:rFonts w:ascii="Arial" w:hAnsi="Arial" w:cs="Arial"/>
          <w:sz w:val="20"/>
          <w:szCs w:val="20"/>
          <w:u w:val="single"/>
        </w:rPr>
        <w:t xml:space="preserve"> that is adopted to test the equipment during FAT:</w:t>
      </w: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926530" w:rsidRDefault="0092653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9643BC" w:rsidRPr="003E68CF" w:rsidRDefault="009643BC" w:rsidP="00C20E0D">
      <w:pPr>
        <w:pStyle w:val="ListParagraph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pPr w:leftFromText="180" w:rightFromText="180" w:vertAnchor="text" w:horzAnchor="page" w:tblpX="1362" w:tblpY="194"/>
        <w:tblW w:w="0" w:type="auto"/>
        <w:tblLook w:val="04A0" w:firstRow="1" w:lastRow="0" w:firstColumn="1" w:lastColumn="0" w:noHBand="0" w:noVBand="1"/>
      </w:tblPr>
      <w:tblGrid>
        <w:gridCol w:w="2235"/>
        <w:gridCol w:w="10699"/>
        <w:gridCol w:w="1418"/>
      </w:tblGrid>
      <w:tr w:rsidR="009643BC" w:rsidRPr="00D762F5" w:rsidTr="00C41578">
        <w:trPr>
          <w:trHeight w:val="559"/>
        </w:trPr>
        <w:tc>
          <w:tcPr>
            <w:tcW w:w="2235" w:type="dxa"/>
            <w:shd w:val="clear" w:color="auto" w:fill="365F91" w:themeFill="accent1" w:themeFillShade="BF"/>
            <w:vAlign w:val="center"/>
          </w:tcPr>
          <w:p w:rsidR="009643BC" w:rsidRPr="002B1166" w:rsidRDefault="009643BC" w:rsidP="00C4157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99" w:type="dxa"/>
            <w:shd w:val="clear" w:color="auto" w:fill="365F91" w:themeFill="accent1" w:themeFillShade="BF"/>
            <w:vAlign w:val="center"/>
          </w:tcPr>
          <w:p w:rsidR="009643BC" w:rsidRPr="002B1166" w:rsidRDefault="009643BC" w:rsidP="00731C41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Quality of the plans for Commissioning and Training</w:t>
            </w:r>
            <w:r w:rsidR="00B86074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based on the information provided below</w:t>
            </w:r>
          </w:p>
        </w:tc>
        <w:tc>
          <w:tcPr>
            <w:tcW w:w="1418" w:type="dxa"/>
            <w:shd w:val="clear" w:color="auto" w:fill="365F91" w:themeFill="accent1" w:themeFillShade="BF"/>
            <w:vAlign w:val="center"/>
          </w:tcPr>
          <w:p w:rsidR="009643BC" w:rsidRPr="002B1166" w:rsidRDefault="00D23351" w:rsidP="00731C4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</w:t>
            </w:r>
            <w:r w:rsidR="009643BC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%</w:t>
            </w:r>
          </w:p>
        </w:tc>
      </w:tr>
    </w:tbl>
    <w:p w:rsidR="009F5B21" w:rsidRPr="008165DF" w:rsidRDefault="009F5B21" w:rsidP="00C41578">
      <w:pPr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 w:rsidRPr="008165DF">
        <w:rPr>
          <w:rFonts w:ascii="Arial" w:hAnsi="Arial" w:cs="Arial"/>
          <w:b/>
          <w:sz w:val="20"/>
          <w:szCs w:val="20"/>
        </w:rPr>
        <w:t xml:space="preserve">Please provide the following information relevant for the </w:t>
      </w:r>
      <w:r w:rsidR="00C64AB4">
        <w:rPr>
          <w:rFonts w:ascii="Arial" w:hAnsi="Arial" w:cs="Arial"/>
          <w:b/>
          <w:sz w:val="20"/>
          <w:szCs w:val="20"/>
        </w:rPr>
        <w:t>evaluation of this quality criterion</w:t>
      </w:r>
      <w:r w:rsidRPr="008165DF">
        <w:rPr>
          <w:rFonts w:ascii="Arial" w:hAnsi="Arial" w:cs="Arial"/>
          <w:b/>
          <w:sz w:val="20"/>
          <w:szCs w:val="20"/>
        </w:rPr>
        <w:t>:</w:t>
      </w:r>
    </w:p>
    <w:p w:rsidR="00B86074" w:rsidRPr="00CC2345" w:rsidRDefault="00584C6B" w:rsidP="00095F5E">
      <w:pPr>
        <w:pStyle w:val="ListParagraph"/>
        <w:numPr>
          <w:ilvl w:val="0"/>
          <w:numId w:val="22"/>
        </w:numPr>
        <w:spacing w:after="120"/>
        <w:contextualSpacing w:val="0"/>
        <w:rPr>
          <w:rFonts w:ascii="Arial" w:hAnsi="Arial" w:cs="Arial"/>
          <w:sz w:val="20"/>
          <w:szCs w:val="20"/>
          <w:u w:val="single"/>
        </w:rPr>
      </w:pPr>
      <w:r w:rsidRPr="00CC2345">
        <w:rPr>
          <w:rFonts w:ascii="Arial" w:hAnsi="Arial" w:cs="Arial"/>
          <w:sz w:val="20"/>
          <w:szCs w:val="20"/>
          <w:u w:val="single"/>
        </w:rPr>
        <w:t>D</w:t>
      </w:r>
      <w:r w:rsidR="009F5B21" w:rsidRPr="00CC2345">
        <w:rPr>
          <w:rFonts w:ascii="Arial" w:hAnsi="Arial" w:cs="Arial"/>
          <w:sz w:val="20"/>
          <w:szCs w:val="20"/>
          <w:u w:val="single"/>
        </w:rPr>
        <w:t xml:space="preserve">escribe </w:t>
      </w:r>
      <w:r w:rsidR="00095F5E" w:rsidRPr="00CC2345">
        <w:rPr>
          <w:rFonts w:ascii="Arial" w:hAnsi="Arial" w:cs="Arial"/>
          <w:sz w:val="20"/>
          <w:szCs w:val="20"/>
          <w:u w:val="single"/>
        </w:rPr>
        <w:t xml:space="preserve">the equipment (for the full set of items) and describe </w:t>
      </w:r>
      <w:r w:rsidR="009F5B21" w:rsidRPr="00CC2345">
        <w:rPr>
          <w:rFonts w:ascii="Arial" w:hAnsi="Arial" w:cs="Arial"/>
          <w:sz w:val="20"/>
          <w:szCs w:val="20"/>
          <w:u w:val="single"/>
        </w:rPr>
        <w:t>the methodology for commissioning</w:t>
      </w:r>
      <w:r w:rsidR="00095F5E" w:rsidRPr="00C25C81">
        <w:rPr>
          <w:u w:val="single"/>
        </w:rPr>
        <w:t xml:space="preserve"> </w:t>
      </w:r>
      <w:r w:rsidR="00095F5E" w:rsidRPr="00CC2345">
        <w:rPr>
          <w:rFonts w:ascii="Arial" w:hAnsi="Arial" w:cs="Arial"/>
          <w:sz w:val="20"/>
          <w:szCs w:val="20"/>
          <w:u w:val="single"/>
        </w:rPr>
        <w:t>on board a vessel</w:t>
      </w:r>
      <w:r w:rsidR="00D67913" w:rsidRPr="00CC2345">
        <w:rPr>
          <w:rFonts w:ascii="Arial" w:hAnsi="Arial" w:cs="Arial"/>
          <w:sz w:val="20"/>
          <w:szCs w:val="20"/>
          <w:u w:val="single"/>
        </w:rPr>
        <w:t>:</w:t>
      </w:r>
    </w:p>
    <w:p w:rsidR="00B86074" w:rsidRDefault="00B86074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  <w:u w:val="single"/>
        </w:rPr>
      </w:pPr>
    </w:p>
    <w:p w:rsidR="00D67913" w:rsidRPr="008165DF" w:rsidRDefault="00D67913" w:rsidP="00D67913">
      <w:pPr>
        <w:pStyle w:val="ListParagraph"/>
        <w:ind w:left="1080"/>
        <w:rPr>
          <w:rFonts w:ascii="Arial" w:hAnsi="Arial" w:cs="Arial"/>
          <w:sz w:val="20"/>
          <w:szCs w:val="20"/>
          <w:u w:val="single"/>
        </w:rPr>
      </w:pPr>
    </w:p>
    <w:p w:rsidR="00B86074" w:rsidRPr="008165DF" w:rsidRDefault="00095F5E" w:rsidP="00C20E0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Describe </w:t>
      </w:r>
      <w:r w:rsidR="00B86074" w:rsidRPr="008165DF">
        <w:rPr>
          <w:rFonts w:ascii="Arial" w:hAnsi="Arial" w:cs="Arial"/>
          <w:sz w:val="20"/>
          <w:szCs w:val="20"/>
          <w:u w:val="single"/>
        </w:rPr>
        <w:t>provision of two day on-site training including theoretical and practical training</w:t>
      </w:r>
      <w:r w:rsidR="00BE1908">
        <w:rPr>
          <w:rFonts w:ascii="Arial" w:hAnsi="Arial" w:cs="Arial"/>
          <w:sz w:val="20"/>
          <w:szCs w:val="20"/>
          <w:u w:val="single"/>
        </w:rPr>
        <w:t xml:space="preserve"> and </w:t>
      </w:r>
      <w:r>
        <w:rPr>
          <w:rFonts w:ascii="Arial" w:hAnsi="Arial" w:cs="Arial"/>
          <w:sz w:val="20"/>
          <w:szCs w:val="20"/>
          <w:u w:val="single"/>
        </w:rPr>
        <w:t>d</w:t>
      </w:r>
      <w:r w:rsidR="00BE1908">
        <w:rPr>
          <w:rFonts w:ascii="Arial" w:hAnsi="Arial" w:cs="Arial"/>
          <w:sz w:val="20"/>
          <w:szCs w:val="20"/>
          <w:u w:val="single"/>
        </w:rPr>
        <w:t>escri</w:t>
      </w:r>
      <w:r w:rsidR="00D67913">
        <w:rPr>
          <w:rFonts w:ascii="Arial" w:hAnsi="Arial" w:cs="Arial"/>
          <w:sz w:val="20"/>
          <w:szCs w:val="20"/>
          <w:u w:val="single"/>
        </w:rPr>
        <w:t>be the methodology for training:</w:t>
      </w:r>
    </w:p>
    <w:p w:rsidR="00711F03" w:rsidRDefault="00711F0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sz w:val="20"/>
          <w:szCs w:val="20"/>
        </w:rPr>
      </w:pPr>
    </w:p>
    <w:p w:rsidR="003654C4" w:rsidRDefault="003654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B86C73" w:rsidRPr="008165DF" w:rsidRDefault="00B86C73" w:rsidP="003E68CF">
      <w:pPr>
        <w:pStyle w:val="ListParagraph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pPr w:leftFromText="180" w:rightFromText="180" w:vertAnchor="text" w:horzAnchor="page" w:tblpX="1362" w:tblpY="194"/>
        <w:tblW w:w="0" w:type="auto"/>
        <w:tblLook w:val="04A0" w:firstRow="1" w:lastRow="0" w:firstColumn="1" w:lastColumn="0" w:noHBand="0" w:noVBand="1"/>
      </w:tblPr>
      <w:tblGrid>
        <w:gridCol w:w="2235"/>
        <w:gridCol w:w="10665"/>
        <w:gridCol w:w="1417"/>
      </w:tblGrid>
      <w:tr w:rsidR="00B86C73" w:rsidRPr="00B86C73" w:rsidTr="00C41578">
        <w:tc>
          <w:tcPr>
            <w:tcW w:w="2235" w:type="dxa"/>
            <w:shd w:val="clear" w:color="auto" w:fill="365F91" w:themeFill="accent1" w:themeFillShade="BF"/>
            <w:vAlign w:val="center"/>
          </w:tcPr>
          <w:p w:rsidR="00B86C73" w:rsidRPr="002B1166" w:rsidRDefault="00B86C73" w:rsidP="00C41578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5" w:type="dxa"/>
            <w:shd w:val="clear" w:color="auto" w:fill="365F91" w:themeFill="accent1" w:themeFillShade="BF"/>
          </w:tcPr>
          <w:p w:rsidR="00B86C73" w:rsidRPr="002B1166" w:rsidRDefault="00F0259A" w:rsidP="00731C41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Duration of e</w:t>
            </w:r>
            <w:r w:rsidR="00CA155C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xtended </w:t>
            </w:r>
            <w:r w:rsidR="00B86C73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warranty and </w:t>
            </w:r>
            <w:r w:rsidR="00E32DEC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efficiency o</w:t>
            </w:r>
            <w:r w:rsidR="00B86C73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 the post-sale service</w:t>
            </w:r>
            <w:r w:rsidR="00E32DEC"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based on the information provided below</w:t>
            </w:r>
          </w:p>
        </w:tc>
        <w:tc>
          <w:tcPr>
            <w:tcW w:w="1417" w:type="dxa"/>
            <w:shd w:val="clear" w:color="auto" w:fill="365F91" w:themeFill="accent1" w:themeFillShade="BF"/>
            <w:vAlign w:val="center"/>
          </w:tcPr>
          <w:p w:rsidR="00B86C73" w:rsidRPr="002B1166" w:rsidRDefault="00B86C73" w:rsidP="00731C4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10%</w:t>
            </w:r>
          </w:p>
        </w:tc>
      </w:tr>
    </w:tbl>
    <w:p w:rsidR="009F5B21" w:rsidRPr="008165DF" w:rsidRDefault="009F5B21" w:rsidP="00975A15">
      <w:pPr>
        <w:spacing w:before="120"/>
        <w:rPr>
          <w:rFonts w:ascii="Arial" w:hAnsi="Arial" w:cs="Arial"/>
          <w:b/>
          <w:sz w:val="20"/>
          <w:szCs w:val="20"/>
        </w:rPr>
      </w:pPr>
      <w:r w:rsidRPr="008165DF">
        <w:rPr>
          <w:rFonts w:ascii="Arial" w:hAnsi="Arial" w:cs="Arial"/>
          <w:b/>
          <w:sz w:val="20"/>
          <w:szCs w:val="20"/>
        </w:rPr>
        <w:t>Please provide the following information relevant for the ev</w:t>
      </w:r>
      <w:r w:rsidR="00C41578">
        <w:rPr>
          <w:rFonts w:ascii="Arial" w:hAnsi="Arial" w:cs="Arial"/>
          <w:b/>
          <w:sz w:val="20"/>
          <w:szCs w:val="20"/>
        </w:rPr>
        <w:t>aluation of this quality criterion</w:t>
      </w:r>
      <w:r w:rsidRPr="008165DF">
        <w:rPr>
          <w:rFonts w:ascii="Arial" w:hAnsi="Arial" w:cs="Arial"/>
          <w:b/>
          <w:sz w:val="20"/>
          <w:szCs w:val="20"/>
        </w:rPr>
        <w:t>:</w:t>
      </w:r>
    </w:p>
    <w:p w:rsidR="00E32DEC" w:rsidRPr="008165DF" w:rsidRDefault="00CA155C" w:rsidP="00C20E0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Indicate terms and conditions of the extended </w:t>
      </w:r>
      <w:r w:rsidR="00E32DEC" w:rsidRPr="008165DF">
        <w:rPr>
          <w:rFonts w:ascii="Arial" w:hAnsi="Arial" w:cs="Arial"/>
          <w:sz w:val="20"/>
          <w:szCs w:val="20"/>
          <w:u w:val="single"/>
        </w:rPr>
        <w:t xml:space="preserve">warranty </w:t>
      </w:r>
      <w:r w:rsidR="007A08DF">
        <w:rPr>
          <w:rFonts w:ascii="Arial" w:hAnsi="Arial" w:cs="Arial"/>
          <w:sz w:val="20"/>
          <w:szCs w:val="20"/>
          <w:u w:val="single"/>
        </w:rPr>
        <w:t xml:space="preserve"> (</w:t>
      </w:r>
      <w:r>
        <w:rPr>
          <w:rFonts w:ascii="Arial" w:hAnsi="Arial" w:cs="Arial"/>
          <w:sz w:val="20"/>
          <w:szCs w:val="20"/>
          <w:u w:val="single"/>
        </w:rPr>
        <w:t xml:space="preserve">in addition to the </w:t>
      </w:r>
      <w:r w:rsidR="007A08DF">
        <w:rPr>
          <w:rFonts w:ascii="Arial" w:hAnsi="Arial" w:cs="Arial"/>
          <w:sz w:val="20"/>
          <w:szCs w:val="20"/>
          <w:u w:val="single"/>
        </w:rPr>
        <w:t>minimum</w:t>
      </w:r>
      <w:r>
        <w:rPr>
          <w:rFonts w:ascii="Arial" w:hAnsi="Arial" w:cs="Arial"/>
          <w:sz w:val="20"/>
          <w:szCs w:val="20"/>
          <w:u w:val="single"/>
        </w:rPr>
        <w:t xml:space="preserve"> warranty of</w:t>
      </w:r>
      <w:r w:rsidR="007A08DF">
        <w:rPr>
          <w:rFonts w:ascii="Arial" w:hAnsi="Arial" w:cs="Arial"/>
          <w:sz w:val="20"/>
          <w:szCs w:val="20"/>
          <w:u w:val="single"/>
        </w:rPr>
        <w:t xml:space="preserve"> 2 years)</w:t>
      </w:r>
      <w:r w:rsidR="00E32DEC" w:rsidRPr="008165DF">
        <w:rPr>
          <w:rFonts w:ascii="Arial" w:hAnsi="Arial" w:cs="Arial"/>
          <w:sz w:val="20"/>
          <w:szCs w:val="20"/>
          <w:u w:val="single"/>
        </w:rPr>
        <w:t>:</w:t>
      </w:r>
    </w:p>
    <w:p w:rsidR="00B86C73" w:rsidRDefault="00B86C7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Default="00105B57" w:rsidP="00105B57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B86C73" w:rsidRPr="008165DF" w:rsidRDefault="00B86C73" w:rsidP="00C20E0D">
      <w:pPr>
        <w:pStyle w:val="ListParagraph"/>
        <w:numPr>
          <w:ilvl w:val="0"/>
          <w:numId w:val="22"/>
        </w:numPr>
        <w:spacing w:after="120"/>
        <w:ind w:hanging="357"/>
        <w:contextualSpacing w:val="0"/>
        <w:rPr>
          <w:rFonts w:ascii="Arial" w:hAnsi="Arial" w:cs="Arial"/>
          <w:sz w:val="20"/>
          <w:szCs w:val="20"/>
          <w:u w:val="single"/>
        </w:rPr>
      </w:pPr>
      <w:r w:rsidRPr="008165DF">
        <w:rPr>
          <w:rFonts w:ascii="Arial" w:hAnsi="Arial" w:cs="Arial"/>
          <w:sz w:val="20"/>
          <w:szCs w:val="20"/>
          <w:u w:val="single"/>
        </w:rPr>
        <w:t>Descri</w:t>
      </w:r>
      <w:r w:rsidR="00E32DEC" w:rsidRPr="008165DF">
        <w:rPr>
          <w:rFonts w:ascii="Arial" w:hAnsi="Arial" w:cs="Arial"/>
          <w:sz w:val="20"/>
          <w:szCs w:val="20"/>
          <w:u w:val="single"/>
        </w:rPr>
        <w:t xml:space="preserve">be </w:t>
      </w:r>
      <w:r w:rsidRPr="008165DF">
        <w:rPr>
          <w:rFonts w:ascii="Arial" w:hAnsi="Arial" w:cs="Arial"/>
          <w:sz w:val="20"/>
          <w:szCs w:val="20"/>
          <w:u w:val="single"/>
        </w:rPr>
        <w:t>the post-sale service:</w:t>
      </w:r>
    </w:p>
    <w:p w:rsidR="00B86C73" w:rsidRDefault="00B86C7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05B57" w:rsidRDefault="00105B57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D67913" w:rsidRDefault="00D67913" w:rsidP="00105B57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3654C4" w:rsidRDefault="003654C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132531" w:rsidRPr="008165DF" w:rsidRDefault="00132531" w:rsidP="003E68CF">
      <w:pPr>
        <w:pStyle w:val="ListParagraph"/>
        <w:ind w:left="360"/>
        <w:rPr>
          <w:rFonts w:ascii="Arial" w:hAnsi="Arial" w:cs="Arial"/>
          <w:b/>
          <w:sz w:val="20"/>
          <w:szCs w:val="20"/>
        </w:rPr>
      </w:pPr>
    </w:p>
    <w:tbl>
      <w:tblPr>
        <w:tblStyle w:val="TableGrid1"/>
        <w:tblpPr w:leftFromText="180" w:rightFromText="180" w:vertAnchor="text" w:horzAnchor="page" w:tblpX="1362" w:tblpY="194"/>
        <w:tblW w:w="0" w:type="auto"/>
        <w:tblLook w:val="04A0" w:firstRow="1" w:lastRow="0" w:firstColumn="1" w:lastColumn="0" w:noHBand="0" w:noVBand="1"/>
      </w:tblPr>
      <w:tblGrid>
        <w:gridCol w:w="2235"/>
        <w:gridCol w:w="10665"/>
        <w:gridCol w:w="1417"/>
      </w:tblGrid>
      <w:tr w:rsidR="00132531" w:rsidRPr="00B86C73" w:rsidTr="00731C41">
        <w:tc>
          <w:tcPr>
            <w:tcW w:w="2235" w:type="dxa"/>
            <w:shd w:val="clear" w:color="auto" w:fill="365F91" w:themeFill="accent1" w:themeFillShade="BF"/>
            <w:vAlign w:val="center"/>
          </w:tcPr>
          <w:p w:rsidR="00132531" w:rsidRPr="002B1166" w:rsidRDefault="00132531" w:rsidP="00731C41">
            <w:pPr>
              <w:pStyle w:val="ListParagraph"/>
              <w:numPr>
                <w:ilvl w:val="0"/>
                <w:numId w:val="25"/>
              </w:numPr>
              <w:spacing w:before="120" w:after="120"/>
              <w:ind w:left="176" w:hanging="176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665" w:type="dxa"/>
            <w:shd w:val="clear" w:color="auto" w:fill="365F91" w:themeFill="accent1" w:themeFillShade="BF"/>
          </w:tcPr>
          <w:p w:rsidR="00132531" w:rsidRPr="002B1166" w:rsidRDefault="00132531" w:rsidP="00731C41">
            <w:pPr>
              <w:spacing w:before="120" w:after="120"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Quality</w:t>
            </w:r>
            <w:r w:rsidR="009F2755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, appropriateness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and completeness of </w:t>
            </w:r>
            <w:r w:rsidR="0067251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“</w:t>
            </w:r>
            <w:r w:rsidR="00C415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other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ancillaries</w:t>
            </w:r>
            <w:r w:rsidR="0067251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”</w:t>
            </w:r>
            <w:r w:rsidR="00C41578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734E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offered (different from those considered necessary)</w:t>
            </w:r>
          </w:p>
        </w:tc>
        <w:tc>
          <w:tcPr>
            <w:tcW w:w="1417" w:type="dxa"/>
            <w:shd w:val="clear" w:color="auto" w:fill="365F91" w:themeFill="accent1" w:themeFillShade="BF"/>
            <w:vAlign w:val="center"/>
          </w:tcPr>
          <w:p w:rsidR="00132531" w:rsidRPr="002B1166" w:rsidRDefault="00132531" w:rsidP="00731C41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</w:t>
            </w:r>
            <w:r w:rsidRPr="002B116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%</w:t>
            </w:r>
          </w:p>
        </w:tc>
      </w:tr>
    </w:tbl>
    <w:p w:rsidR="00DE1241" w:rsidRDefault="00132531" w:rsidP="00C25C81">
      <w:pPr>
        <w:rPr>
          <w:rFonts w:ascii="Arial" w:hAnsi="Arial" w:cs="Arial"/>
          <w:b/>
          <w:sz w:val="20"/>
          <w:szCs w:val="20"/>
        </w:rPr>
      </w:pPr>
      <w:r w:rsidRPr="008165DF">
        <w:rPr>
          <w:rFonts w:ascii="Arial" w:hAnsi="Arial" w:cs="Arial"/>
          <w:b/>
          <w:sz w:val="20"/>
          <w:szCs w:val="20"/>
        </w:rPr>
        <w:t>Please provide the following information relevant for the ev</w:t>
      </w:r>
      <w:r w:rsidR="00C41578">
        <w:rPr>
          <w:rFonts w:ascii="Arial" w:hAnsi="Arial" w:cs="Arial"/>
          <w:b/>
          <w:sz w:val="20"/>
          <w:szCs w:val="20"/>
        </w:rPr>
        <w:t>aluation of this quality criterion</w:t>
      </w:r>
      <w:r w:rsidR="005837D8">
        <w:rPr>
          <w:rFonts w:ascii="Arial" w:hAnsi="Arial" w:cs="Arial"/>
          <w:b/>
          <w:sz w:val="20"/>
          <w:szCs w:val="20"/>
        </w:rPr>
        <w:t xml:space="preserve"> that is evaluated as an advantageous point. </w:t>
      </w:r>
    </w:p>
    <w:p w:rsidR="00132531" w:rsidRPr="00C25C81" w:rsidRDefault="0048610F" w:rsidP="00C25C81">
      <w:pPr>
        <w:pStyle w:val="ListParagraph"/>
        <w:numPr>
          <w:ilvl w:val="0"/>
          <w:numId w:val="22"/>
        </w:numPr>
        <w:rPr>
          <w:u w:val="single"/>
        </w:rPr>
      </w:pPr>
      <w:r w:rsidRPr="00C25C81">
        <w:rPr>
          <w:u w:val="single"/>
        </w:rPr>
        <w:t xml:space="preserve">Provide a description of any “other ancillaries” different from the necessary ancillaries as previously </w:t>
      </w:r>
      <w:r w:rsidR="00FB6D31" w:rsidRPr="00C25C81">
        <w:rPr>
          <w:u w:val="single"/>
        </w:rPr>
        <w:t>indicated in</w:t>
      </w:r>
      <w:r w:rsidRPr="00C25C81">
        <w:rPr>
          <w:u w:val="single"/>
        </w:rPr>
        <w:t xml:space="preserve"> </w:t>
      </w:r>
      <w:r w:rsidR="00E97216" w:rsidRPr="00C25C81">
        <w:rPr>
          <w:u w:val="single"/>
        </w:rPr>
        <w:t xml:space="preserve">Point 2 – Quality criterion Q1, Q2 and Q4 </w:t>
      </w:r>
      <w:r w:rsidRPr="00C25C81">
        <w:rPr>
          <w:u w:val="single"/>
        </w:rPr>
        <w:t>of this annex.</w:t>
      </w:r>
      <w:r w:rsidR="00132531" w:rsidRPr="00C25C81">
        <w:rPr>
          <w:u w:val="single"/>
        </w:rPr>
        <w:t xml:space="preserve"> </w:t>
      </w:r>
      <w:r w:rsidR="00CA155C" w:rsidRPr="00C25C81">
        <w:rPr>
          <w:u w:val="single"/>
        </w:rPr>
        <w:t>O</w:t>
      </w:r>
      <w:r w:rsidR="000361B4" w:rsidRPr="00C25C81">
        <w:rPr>
          <w:u w:val="single"/>
        </w:rPr>
        <w:t xml:space="preserve">ffers including more </w:t>
      </w:r>
      <w:r w:rsidR="0086674B" w:rsidRPr="00C25C81">
        <w:rPr>
          <w:u w:val="single"/>
        </w:rPr>
        <w:t xml:space="preserve">ancillaries </w:t>
      </w:r>
      <w:r w:rsidR="00CA155C" w:rsidRPr="00C25C81">
        <w:rPr>
          <w:u w:val="single"/>
        </w:rPr>
        <w:t>that are relevant to the operation of the equipment will be evaluated higher.</w:t>
      </w:r>
    </w:p>
    <w:p w:rsidR="00132531" w:rsidRDefault="00132531" w:rsidP="00132531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32531" w:rsidRDefault="00132531" w:rsidP="00132531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32531" w:rsidRDefault="00132531" w:rsidP="00132531">
      <w:pPr>
        <w:pStyle w:val="ListParagraph"/>
        <w:shd w:val="clear" w:color="auto" w:fill="BFBFBF" w:themeFill="background1" w:themeFillShade="BF"/>
        <w:rPr>
          <w:rFonts w:ascii="Arial" w:hAnsi="Arial" w:cs="Arial"/>
          <w:b/>
          <w:sz w:val="20"/>
          <w:szCs w:val="20"/>
        </w:rPr>
      </w:pPr>
    </w:p>
    <w:p w:rsidR="00132531" w:rsidRDefault="00132531" w:rsidP="00132531">
      <w:pPr>
        <w:pStyle w:val="ListParagraph"/>
        <w:rPr>
          <w:rFonts w:ascii="Arial" w:hAnsi="Arial" w:cs="Arial"/>
          <w:sz w:val="20"/>
          <w:szCs w:val="20"/>
          <w:u w:val="single"/>
        </w:rPr>
      </w:pPr>
    </w:p>
    <w:p w:rsidR="00132531" w:rsidRDefault="0013253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A91F85" w:rsidRDefault="00A91F85" w:rsidP="00301BF6">
      <w:pPr>
        <w:pStyle w:val="ListParagraph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555F21">
        <w:rPr>
          <w:rFonts w:ascii="Arial" w:hAnsi="Arial" w:cs="Arial"/>
          <w:b/>
          <w:sz w:val="20"/>
          <w:szCs w:val="20"/>
        </w:rPr>
        <w:lastRenderedPageBreak/>
        <w:t>PRICE OFFER TEMPLATE</w:t>
      </w:r>
    </w:p>
    <w:p w:rsidR="00D23351" w:rsidRPr="00D23351" w:rsidRDefault="0017045D" w:rsidP="00D23351">
      <w:pPr>
        <w:rPr>
          <w:rFonts w:ascii="Arial" w:hAnsi="Arial" w:cs="Arial"/>
          <w:sz w:val="20"/>
          <w:szCs w:val="20"/>
          <w:lang w:val="en-GB"/>
        </w:rPr>
      </w:pPr>
      <w:r w:rsidRPr="0017045D">
        <w:rPr>
          <w:rFonts w:ascii="Arial" w:hAnsi="Arial" w:cs="Arial"/>
          <w:sz w:val="20"/>
          <w:szCs w:val="20"/>
          <w:lang w:val="en-GB"/>
        </w:rPr>
        <w:t xml:space="preserve">Bids shall be evaluated in accordance with the </w:t>
      </w:r>
      <w:r>
        <w:rPr>
          <w:rFonts w:ascii="Arial" w:hAnsi="Arial" w:cs="Arial"/>
          <w:sz w:val="20"/>
          <w:szCs w:val="20"/>
          <w:lang w:val="en-GB"/>
        </w:rPr>
        <w:t xml:space="preserve">Prices for Evaluation </w:t>
      </w:r>
      <w:r w:rsidR="00D16257" w:rsidRPr="00D16257">
        <w:rPr>
          <w:rFonts w:ascii="Arial" w:hAnsi="Arial" w:cs="Arial"/>
          <w:sz w:val="20"/>
          <w:szCs w:val="20"/>
        </w:rPr>
        <w:t>(P</w:t>
      </w:r>
      <w:r w:rsidR="00D16257" w:rsidRPr="00D16257">
        <w:rPr>
          <w:rFonts w:ascii="Arial" w:hAnsi="Arial" w:cs="Arial"/>
          <w:sz w:val="20"/>
          <w:szCs w:val="20"/>
          <w:vertAlign w:val="subscript"/>
        </w:rPr>
        <w:t>i</w:t>
      </w:r>
      <w:r w:rsidR="00D16257" w:rsidRPr="00D16257">
        <w:rPr>
          <w:rFonts w:ascii="Arial" w:hAnsi="Arial" w:cs="Arial"/>
          <w:sz w:val="20"/>
          <w:szCs w:val="20"/>
        </w:rPr>
        <w:t>)</w:t>
      </w:r>
      <w:r w:rsidR="00D16257">
        <w:rPr>
          <w:rFonts w:ascii="Arial" w:hAnsi="Arial" w:cs="Arial"/>
          <w:b/>
          <w:sz w:val="20"/>
          <w:szCs w:val="20"/>
        </w:rPr>
        <w:t xml:space="preserve"> </w:t>
      </w:r>
      <w:r w:rsidRPr="0017045D">
        <w:rPr>
          <w:rFonts w:ascii="Arial" w:hAnsi="Arial" w:cs="Arial"/>
          <w:sz w:val="20"/>
          <w:szCs w:val="20"/>
          <w:lang w:val="en-GB"/>
        </w:rPr>
        <w:t xml:space="preserve">and their associated </w:t>
      </w:r>
      <w:r w:rsidR="00D16257">
        <w:rPr>
          <w:rFonts w:ascii="Arial" w:hAnsi="Arial" w:cs="Arial"/>
          <w:sz w:val="20"/>
          <w:szCs w:val="20"/>
          <w:lang w:val="en-GB"/>
        </w:rPr>
        <w:t xml:space="preserve">factor </w:t>
      </w:r>
      <w:r w:rsidR="00D16257" w:rsidRPr="00D16257">
        <w:rPr>
          <w:rFonts w:ascii="Arial" w:hAnsi="Arial" w:cs="Arial"/>
          <w:sz w:val="20"/>
          <w:szCs w:val="20"/>
        </w:rPr>
        <w:t>(F</w:t>
      </w:r>
      <w:r w:rsidR="00D16257" w:rsidRPr="00D16257">
        <w:rPr>
          <w:rFonts w:ascii="Arial" w:hAnsi="Arial" w:cs="Arial"/>
          <w:sz w:val="20"/>
          <w:szCs w:val="20"/>
          <w:vertAlign w:val="subscript"/>
        </w:rPr>
        <w:t>i</w:t>
      </w:r>
      <w:r w:rsidR="00D16257" w:rsidRPr="00D16257">
        <w:rPr>
          <w:rFonts w:ascii="Arial" w:hAnsi="Arial" w:cs="Arial"/>
          <w:sz w:val="20"/>
          <w:szCs w:val="20"/>
        </w:rPr>
        <w:t>)</w:t>
      </w:r>
      <w:r w:rsidRPr="0017045D">
        <w:rPr>
          <w:rFonts w:ascii="Arial" w:hAnsi="Arial" w:cs="Arial"/>
          <w:sz w:val="20"/>
          <w:szCs w:val="20"/>
          <w:lang w:val="en-GB"/>
        </w:rPr>
        <w:t xml:space="preserve"> as described here below:</w:t>
      </w:r>
    </w:p>
    <w:tbl>
      <w:tblPr>
        <w:tblW w:w="13906" w:type="dxa"/>
        <w:jc w:val="center"/>
        <w:tblInd w:w="4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3708"/>
        <w:gridCol w:w="850"/>
        <w:gridCol w:w="2220"/>
        <w:gridCol w:w="1727"/>
        <w:gridCol w:w="1134"/>
        <w:gridCol w:w="2699"/>
        <w:gridCol w:w="8"/>
      </w:tblGrid>
      <w:tr w:rsidR="00C20E0D" w:rsidRPr="00561A60" w:rsidTr="005963BB">
        <w:trPr>
          <w:gridAfter w:val="1"/>
          <w:wAfter w:w="8" w:type="dxa"/>
          <w:cantSplit/>
          <w:trHeight w:val="663"/>
          <w:tblHeader/>
          <w:jc w:val="center"/>
        </w:trPr>
        <w:tc>
          <w:tcPr>
            <w:tcW w:w="1560" w:type="dxa"/>
            <w:shd w:val="clear" w:color="auto" w:fill="365F91" w:themeFill="accent1" w:themeFillShade="BF"/>
            <w:vAlign w:val="center"/>
          </w:tcPr>
          <w:p w:rsidR="00C20E0D" w:rsidRPr="008165DF" w:rsidRDefault="00C20E0D" w:rsidP="00C20E0D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Factor (F</w:t>
            </w:r>
            <w:r w:rsidRPr="00C20E0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vertAlign w:val="subscript"/>
              </w:rPr>
              <w:t>i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C20E0D" w:rsidRPr="008165DF" w:rsidRDefault="00C20E0D" w:rsidP="008165D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61A6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LIST OF PRICES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FOR EVALUATION</w:t>
            </w:r>
          </w:p>
        </w:tc>
        <w:tc>
          <w:tcPr>
            <w:tcW w:w="2699" w:type="dxa"/>
            <w:tcBorders>
              <w:bottom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C20E0D" w:rsidRPr="008165DF" w:rsidRDefault="00C20E0D" w:rsidP="008165D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PRICE in EUR (P</w:t>
            </w:r>
            <w:r w:rsidRPr="00C20E0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vertAlign w:val="subscript"/>
              </w:rPr>
              <w:t>i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306F2A" w:rsidRPr="00561A60" w:rsidTr="007F07A1">
        <w:trPr>
          <w:gridAfter w:val="1"/>
          <w:wAfter w:w="8" w:type="dxa"/>
          <w:cantSplit/>
          <w:trHeight w:val="517"/>
          <w:tblHeader/>
          <w:jc w:val="center"/>
        </w:trPr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:rsidR="00306F2A" w:rsidRDefault="00306F2A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8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837C17" w:rsidRPr="00DC1D5D" w:rsidRDefault="00306F2A" w:rsidP="00837C1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Price per segment</w:t>
            </w:r>
            <w:r w:rsidR="00837C17" w:rsidRPr="00DC1D5D">
              <w:rPr>
                <w:rFonts w:ascii="Arial" w:hAnsi="Arial" w:cs="Arial"/>
                <w:sz w:val="20"/>
                <w:szCs w:val="20"/>
              </w:rPr>
              <w:t xml:space="preserve"> (section/</w:t>
            </w:r>
            <w:r w:rsidRPr="00DC1D5D">
              <w:rPr>
                <w:rFonts w:ascii="Arial" w:hAnsi="Arial" w:cs="Arial"/>
                <w:sz w:val="20"/>
                <w:szCs w:val="20"/>
              </w:rPr>
              <w:t>part</w:t>
            </w:r>
            <w:r w:rsidR="00837C17" w:rsidRPr="00DC1D5D">
              <w:rPr>
                <w:rFonts w:ascii="Arial" w:hAnsi="Arial" w:cs="Arial"/>
                <w:sz w:val="20"/>
                <w:szCs w:val="20"/>
              </w:rPr>
              <w:t>)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 of the fire-boom. </w:t>
            </w:r>
          </w:p>
          <w:p w:rsidR="005B6C2D" w:rsidRPr="00DC1D5D" w:rsidRDefault="00837C17" w:rsidP="00837C1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T</w:t>
            </w:r>
            <w:r w:rsidR="00306F2A" w:rsidRPr="00DC1D5D">
              <w:rPr>
                <w:rFonts w:ascii="Arial" w:hAnsi="Arial" w:cs="Arial"/>
                <w:sz w:val="20"/>
                <w:szCs w:val="20"/>
              </w:rPr>
              <w:t xml:space="preserve">he comparison with other offers will be calculated taking 150 times the price per square meter of surface of the offered segment. </w:t>
            </w: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837C17" w:rsidP="00837C17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081" w:type="dxa"/>
            <w:gridSpan w:val="3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306F2A" w:rsidP="00837C1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Price per segment</w:t>
            </w:r>
            <w:r w:rsidR="00837C17" w:rsidRPr="00DC1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699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306F2A" w:rsidRPr="008165DF" w:rsidRDefault="00306F2A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F2A" w:rsidRPr="00561A60" w:rsidTr="007F07A1">
        <w:trPr>
          <w:gridAfter w:val="1"/>
          <w:wAfter w:w="8" w:type="dxa"/>
          <w:cantSplit/>
          <w:trHeight w:val="517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306F2A" w:rsidRPr="00890743" w:rsidRDefault="00306F2A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306F2A" w:rsidP="0047375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837C17" w:rsidP="00132C6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47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306F2A" w:rsidP="00837C17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Length</w:t>
            </w:r>
            <w:r w:rsidR="007F07A1" w:rsidRPr="00DC1D5D">
              <w:rPr>
                <w:rFonts w:ascii="Arial" w:hAnsi="Arial" w:cs="Arial"/>
                <w:sz w:val="20"/>
                <w:szCs w:val="20"/>
              </w:rPr>
              <w:t xml:space="preserve"> (m)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 of the segment </w:t>
            </w:r>
          </w:p>
        </w:tc>
        <w:tc>
          <w:tcPr>
            <w:tcW w:w="113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306F2A" w:rsidRPr="00815004" w:rsidRDefault="00306F2A" w:rsidP="005B6C2D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699" w:type="dxa"/>
            <w:vMerge w:val="restart"/>
            <w:tcBorders>
              <w:left w:val="single" w:sz="4" w:space="0" w:color="808080" w:themeColor="background1" w:themeShade="80"/>
              <w:tr2bl w:val="single" w:sz="4" w:space="0" w:color="808080" w:themeColor="background1" w:themeShade="80"/>
            </w:tcBorders>
            <w:shd w:val="clear" w:color="auto" w:fill="auto"/>
            <w:vAlign w:val="center"/>
          </w:tcPr>
          <w:p w:rsidR="00306F2A" w:rsidRPr="008165DF" w:rsidRDefault="00306F2A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F2A" w:rsidRPr="00561A60" w:rsidTr="007F07A1">
        <w:trPr>
          <w:gridAfter w:val="1"/>
          <w:wAfter w:w="8" w:type="dxa"/>
          <w:cantSplit/>
          <w:trHeight w:val="304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306F2A" w:rsidRDefault="00306F2A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306F2A" w:rsidP="0047375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837C17" w:rsidP="00132C6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4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132C6E" w:rsidP="00132C6E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Overall h</w:t>
            </w:r>
            <w:r w:rsidR="00306F2A" w:rsidRPr="00DC1D5D">
              <w:rPr>
                <w:rFonts w:ascii="Arial" w:hAnsi="Arial" w:cs="Arial"/>
                <w:sz w:val="20"/>
                <w:szCs w:val="20"/>
              </w:rPr>
              <w:t xml:space="preserve">eight </w:t>
            </w:r>
            <w:r w:rsidR="007F07A1" w:rsidRPr="00DC1D5D">
              <w:rPr>
                <w:rFonts w:ascii="Arial" w:hAnsi="Arial" w:cs="Arial"/>
                <w:sz w:val="20"/>
                <w:szCs w:val="20"/>
              </w:rPr>
              <w:t xml:space="preserve">(m) </w:t>
            </w:r>
            <w:r w:rsidR="00306F2A" w:rsidRPr="00DC1D5D">
              <w:rPr>
                <w:rFonts w:ascii="Arial" w:hAnsi="Arial" w:cs="Arial"/>
                <w:sz w:val="20"/>
                <w:szCs w:val="20"/>
              </w:rPr>
              <w:t>of the segment</w:t>
            </w:r>
            <w:r w:rsidR="007F07A1" w:rsidRPr="00DC1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6F2A" w:rsidRPr="00DC1D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306F2A" w:rsidRPr="00815004" w:rsidRDefault="00306F2A" w:rsidP="005B6C2D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699" w:type="dxa"/>
            <w:vMerge/>
            <w:tcBorders>
              <w:left w:val="single" w:sz="4" w:space="0" w:color="808080" w:themeColor="background1" w:themeShade="80"/>
              <w:tr2bl w:val="single" w:sz="4" w:space="0" w:color="808080" w:themeColor="background1" w:themeShade="80"/>
            </w:tcBorders>
            <w:shd w:val="clear" w:color="auto" w:fill="auto"/>
            <w:vAlign w:val="center"/>
          </w:tcPr>
          <w:p w:rsidR="00306F2A" w:rsidRPr="008165DF" w:rsidRDefault="00306F2A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6C2D" w:rsidRPr="00561A60" w:rsidTr="007F07A1">
        <w:trPr>
          <w:gridAfter w:val="1"/>
          <w:wAfter w:w="8" w:type="dxa"/>
          <w:cantSplit/>
          <w:trHeight w:val="296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306F2A" w:rsidRPr="00890743" w:rsidRDefault="00306F2A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306F2A" w:rsidP="007221D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837C17" w:rsidP="00132C6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394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306F2A" w:rsidP="007F07A1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 xml:space="preserve">Surface </w:t>
            </w:r>
            <w:r w:rsidR="007F07A1" w:rsidRPr="00DC1D5D">
              <w:rPr>
                <w:rFonts w:ascii="Arial" w:hAnsi="Arial" w:cs="Arial"/>
                <w:sz w:val="20"/>
                <w:szCs w:val="20"/>
              </w:rPr>
              <w:t>(m</w:t>
            </w:r>
            <w:r w:rsidR="007F07A1" w:rsidRPr="00DC1D5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7F07A1" w:rsidRPr="00DC1D5D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DC1D5D">
              <w:rPr>
                <w:rFonts w:ascii="Arial" w:hAnsi="Arial" w:cs="Arial"/>
                <w:sz w:val="20"/>
                <w:szCs w:val="20"/>
              </w:rPr>
              <w:t>of the boom</w:t>
            </w:r>
            <w:r w:rsidR="00837C17" w:rsidRPr="00DC1D5D">
              <w:rPr>
                <w:rFonts w:ascii="Arial" w:hAnsi="Arial" w:cs="Arial"/>
                <w:sz w:val="20"/>
                <w:szCs w:val="20"/>
              </w:rPr>
              <w:t xml:space="preserve"> segment</w:t>
            </w:r>
            <w:r w:rsidR="007F07A1" w:rsidRPr="00DC1D5D">
              <w:rPr>
                <w:rFonts w:ascii="Arial" w:hAnsi="Arial" w:cs="Arial"/>
                <w:sz w:val="20"/>
                <w:szCs w:val="20"/>
              </w:rPr>
              <w:t xml:space="preserve"> (b x c)</w:t>
            </w:r>
          </w:p>
        </w:tc>
        <w:tc>
          <w:tcPr>
            <w:tcW w:w="113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306F2A" w:rsidRPr="00815004" w:rsidRDefault="00306F2A" w:rsidP="005B6C2D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699" w:type="dxa"/>
            <w:vMerge/>
            <w:tcBorders>
              <w:left w:val="single" w:sz="4" w:space="0" w:color="808080" w:themeColor="background1" w:themeShade="80"/>
              <w:tr2bl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8165DF" w:rsidRDefault="00306F2A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F2A" w:rsidRPr="00561A60" w:rsidTr="007F6098">
        <w:trPr>
          <w:gridAfter w:val="1"/>
          <w:wAfter w:w="8" w:type="dxa"/>
          <w:cantSplit/>
          <w:trHeight w:val="296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306F2A" w:rsidRPr="00890743" w:rsidRDefault="00306F2A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8" w:type="dxa"/>
            <w:vMerge/>
            <w:tcBorders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306F2A" w:rsidP="007221D0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837C17" w:rsidP="00132C6E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081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306F2A" w:rsidRPr="00DC1D5D" w:rsidRDefault="00306F2A" w:rsidP="007F07A1">
            <w:pPr>
              <w:spacing w:before="120" w:after="1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 xml:space="preserve">Price per </w:t>
            </w:r>
            <w:r w:rsidR="00132C6E" w:rsidRPr="00DC1D5D">
              <w:rPr>
                <w:rFonts w:ascii="Arial" w:hAnsi="Arial" w:cs="Arial"/>
                <w:sz w:val="20"/>
                <w:szCs w:val="20"/>
              </w:rPr>
              <w:t xml:space="preserve">150 </w:t>
            </w:r>
            <w:r w:rsidRPr="00DC1D5D">
              <w:rPr>
                <w:rFonts w:ascii="Arial" w:hAnsi="Arial" w:cs="Arial"/>
                <w:sz w:val="20"/>
                <w:szCs w:val="20"/>
              </w:rPr>
              <w:t>square meter</w:t>
            </w:r>
            <w:r w:rsidR="00132C6E" w:rsidRPr="00DC1D5D">
              <w:rPr>
                <w:rFonts w:ascii="Arial" w:hAnsi="Arial" w:cs="Arial"/>
                <w:sz w:val="20"/>
                <w:szCs w:val="20"/>
              </w:rPr>
              <w:t>s</w:t>
            </w:r>
            <w:r w:rsidR="007F07A1" w:rsidRPr="00DC1D5D">
              <w:rPr>
                <w:rFonts w:ascii="Arial" w:hAnsi="Arial" w:cs="Arial"/>
                <w:sz w:val="20"/>
                <w:szCs w:val="20"/>
              </w:rPr>
              <w:t xml:space="preserve"> ((a / d) * 150)</w:t>
            </w:r>
          </w:p>
        </w:tc>
        <w:tc>
          <w:tcPr>
            <w:tcW w:w="269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:rsidR="00306F2A" w:rsidRPr="00837C17" w:rsidRDefault="00306F2A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E0D" w:rsidRPr="00561A60" w:rsidTr="005963BB">
        <w:trPr>
          <w:gridAfter w:val="1"/>
          <w:wAfter w:w="8" w:type="dxa"/>
          <w:cantSplit/>
          <w:trHeight w:val="1836"/>
          <w:tblHeader/>
          <w:jc w:val="center"/>
        </w:trPr>
        <w:tc>
          <w:tcPr>
            <w:tcW w:w="1560" w:type="dxa"/>
            <w:shd w:val="clear" w:color="auto" w:fill="FFFFFF" w:themeFill="background1"/>
            <w:vAlign w:val="center"/>
          </w:tcPr>
          <w:p w:rsidR="00C20E0D" w:rsidRPr="00890743" w:rsidRDefault="00D16257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39" w:type="dxa"/>
            <w:gridSpan w:val="5"/>
            <w:shd w:val="clear" w:color="auto" w:fill="FFFFFF" w:themeFill="background1"/>
            <w:vAlign w:val="center"/>
          </w:tcPr>
          <w:p w:rsidR="00C20E0D" w:rsidRPr="00DC1D5D" w:rsidRDefault="00C20E0D" w:rsidP="00FC3499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Price of Certified ISO Container</w:t>
            </w:r>
            <w:r w:rsidR="001B7706" w:rsidRPr="00DC1D5D">
              <w:rPr>
                <w:rFonts w:ascii="Arial" w:hAnsi="Arial" w:cs="Arial"/>
                <w:sz w:val="20"/>
                <w:szCs w:val="20"/>
              </w:rPr>
              <w:t>(s)</w:t>
            </w:r>
            <w:r w:rsidR="00DC1D5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DC1D5D" w:rsidRPr="00DC1D5D">
              <w:rPr>
                <w:rFonts w:ascii="Arial" w:hAnsi="Arial" w:cs="Arial"/>
                <w:sz w:val="20"/>
                <w:szCs w:val="20"/>
                <w:u w:val="single"/>
              </w:rPr>
              <w:t>as described under Poi</w:t>
            </w:r>
            <w:r w:rsidR="00DC1D5D">
              <w:rPr>
                <w:rFonts w:ascii="Arial" w:hAnsi="Arial" w:cs="Arial"/>
                <w:sz w:val="20"/>
                <w:szCs w:val="20"/>
                <w:u w:val="single"/>
              </w:rPr>
              <w:t>nt 2 - Q2,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 including twist locks for storage and transportation of 1 complete fire-boom set, comprising: </w:t>
            </w:r>
          </w:p>
          <w:p w:rsidR="00C20E0D" w:rsidRPr="00DC1D5D" w:rsidRDefault="00C20E0D" w:rsidP="00FC3499">
            <w:pPr>
              <w:numPr>
                <w:ilvl w:val="0"/>
                <w:numId w:val="22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 xml:space="preserve">150 m (or approximately) length of fire-booms, </w:t>
            </w:r>
            <w:r w:rsidR="00791453" w:rsidRPr="00DC1D5D">
              <w:rPr>
                <w:rFonts w:ascii="Arial" w:hAnsi="Arial" w:cs="Arial"/>
                <w:sz w:val="20"/>
                <w:szCs w:val="20"/>
              </w:rPr>
              <w:t>overall height between 700 and 1300mm a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nd </w:t>
            </w:r>
            <w:r w:rsidR="00DC1D5D" w:rsidRPr="00DC1D5D">
              <w:rPr>
                <w:rFonts w:ascii="Arial" w:hAnsi="Arial" w:cs="Arial"/>
                <w:sz w:val="20"/>
                <w:szCs w:val="20"/>
              </w:rPr>
              <w:t xml:space="preserve">minimum 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freeboard </w:t>
            </w:r>
            <w:r w:rsidR="00DC1D5D" w:rsidRPr="00DC1D5D">
              <w:rPr>
                <w:rFonts w:ascii="Arial" w:hAnsi="Arial" w:cs="Arial"/>
                <w:sz w:val="20"/>
                <w:szCs w:val="20"/>
              </w:rPr>
              <w:t>of</w:t>
            </w:r>
            <w:r w:rsidRPr="00DC1D5D">
              <w:rPr>
                <w:rFonts w:ascii="Arial" w:hAnsi="Arial" w:cs="Arial"/>
                <w:sz w:val="20"/>
                <w:szCs w:val="20"/>
              </w:rPr>
              <w:t xml:space="preserve"> 250 mm;</w:t>
            </w:r>
          </w:p>
          <w:p w:rsidR="00C20E0D" w:rsidRPr="00DC1D5D" w:rsidRDefault="00C20E0D" w:rsidP="00FC3499">
            <w:pPr>
              <w:numPr>
                <w:ilvl w:val="0"/>
                <w:numId w:val="22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 xml:space="preserve">Bridles and towing lines; </w:t>
            </w:r>
          </w:p>
          <w:p w:rsidR="00C20E0D" w:rsidRPr="00DC1D5D" w:rsidRDefault="00C20E0D" w:rsidP="008165DF">
            <w:pPr>
              <w:pStyle w:val="ListParagraph"/>
              <w:numPr>
                <w:ilvl w:val="0"/>
                <w:numId w:val="22"/>
              </w:num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DC1D5D">
              <w:rPr>
                <w:rFonts w:ascii="Arial" w:hAnsi="Arial" w:cs="Arial"/>
                <w:sz w:val="20"/>
                <w:szCs w:val="20"/>
              </w:rPr>
              <w:t>Any other ancillaries necessary for its autonomous operation.</w:t>
            </w:r>
          </w:p>
        </w:tc>
        <w:tc>
          <w:tcPr>
            <w:tcW w:w="2699" w:type="dxa"/>
            <w:tcBorders>
              <w:bottom w:val="single" w:sz="4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C20E0D" w:rsidRPr="008165DF" w:rsidRDefault="00C20E0D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E0D" w:rsidRPr="00561A60" w:rsidTr="005963BB">
        <w:trPr>
          <w:gridAfter w:val="1"/>
          <w:wAfter w:w="8" w:type="dxa"/>
          <w:cantSplit/>
          <w:trHeight w:val="648"/>
          <w:tblHeader/>
          <w:jc w:val="center"/>
        </w:trPr>
        <w:tc>
          <w:tcPr>
            <w:tcW w:w="1560" w:type="dxa"/>
            <w:shd w:val="clear" w:color="auto" w:fill="FFFFFF" w:themeFill="background1"/>
            <w:vAlign w:val="center"/>
          </w:tcPr>
          <w:p w:rsidR="00C20E0D" w:rsidRPr="00890743" w:rsidRDefault="00CB12B2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39" w:type="dxa"/>
            <w:gridSpan w:val="5"/>
            <w:shd w:val="clear" w:color="auto" w:fill="FFFFFF" w:themeFill="background1"/>
            <w:vAlign w:val="center"/>
          </w:tcPr>
          <w:p w:rsidR="00C20E0D" w:rsidRPr="008165DF" w:rsidRDefault="00C20E0D" w:rsidP="001B20A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Price of r</w:t>
            </w:r>
            <w:r w:rsidRPr="008165DF">
              <w:rPr>
                <w:rFonts w:ascii="Arial" w:hAnsi="Arial" w:cs="Arial"/>
                <w:sz w:val="20"/>
                <w:szCs w:val="20"/>
              </w:rPr>
              <w:t>epair tools</w:t>
            </w:r>
            <w:r>
              <w:rPr>
                <w:rFonts w:ascii="Arial" w:hAnsi="Arial" w:cs="Arial"/>
                <w:sz w:val="20"/>
                <w:szCs w:val="20"/>
              </w:rPr>
              <w:t xml:space="preserve"> and</w:t>
            </w:r>
            <w:r w:rsidRPr="008165DF">
              <w:rPr>
                <w:rFonts w:ascii="Arial" w:hAnsi="Arial" w:cs="Arial"/>
                <w:sz w:val="20"/>
                <w:szCs w:val="20"/>
              </w:rPr>
              <w:t xml:space="preserve"> spares </w:t>
            </w:r>
            <w:r>
              <w:rPr>
                <w:rFonts w:ascii="Arial" w:hAnsi="Arial" w:cs="Arial"/>
                <w:sz w:val="20"/>
                <w:szCs w:val="20"/>
              </w:rPr>
              <w:t>for replacement of</w:t>
            </w:r>
            <w:r w:rsidRPr="008165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deteriorated/damage/burned</w:t>
            </w:r>
            <w:r w:rsidRPr="008165D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parts of the fire-b</w:t>
            </w:r>
            <w:r w:rsidRPr="008165DF">
              <w:rPr>
                <w:rFonts w:ascii="Arial" w:hAnsi="Arial" w:cs="Arial"/>
                <w:sz w:val="20"/>
                <w:szCs w:val="20"/>
              </w:rPr>
              <w:t>oom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</w:t>
            </w:r>
            <w:r w:rsidR="00DC1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1D5D" w:rsidRPr="00DC1D5D">
              <w:rPr>
                <w:rFonts w:ascii="Arial" w:hAnsi="Arial" w:cs="Arial"/>
                <w:sz w:val="20"/>
                <w:szCs w:val="20"/>
                <w:u w:val="single"/>
              </w:rPr>
              <w:t>as described under Poi</w:t>
            </w:r>
            <w:r w:rsidR="00DC1D5D">
              <w:rPr>
                <w:rFonts w:ascii="Arial" w:hAnsi="Arial" w:cs="Arial"/>
                <w:sz w:val="20"/>
                <w:szCs w:val="20"/>
                <w:u w:val="single"/>
              </w:rPr>
              <w:t>nt 2 - Q4</w:t>
            </w:r>
            <w:r w:rsidR="00DC1D5D" w:rsidRPr="00DC1D5D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  <w:tc>
          <w:tcPr>
            <w:tcW w:w="2699" w:type="dxa"/>
            <w:shd w:val="clear" w:color="auto" w:fill="BFBFBF" w:themeFill="background1" w:themeFillShade="BF"/>
            <w:vAlign w:val="center"/>
          </w:tcPr>
          <w:p w:rsidR="00C20E0D" w:rsidRPr="008165DF" w:rsidRDefault="00C20E0D" w:rsidP="00975A15">
            <w:pPr>
              <w:spacing w:before="120" w:after="120" w:line="240" w:lineRule="auto"/>
              <w:ind w:left="13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0AB" w:rsidRPr="00561A60" w:rsidTr="007F07A1">
        <w:trPr>
          <w:cantSplit/>
          <w:trHeight w:hRule="exact" w:val="340"/>
          <w:tblHeader/>
          <w:jc w:val="center"/>
        </w:trPr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:rsidR="006830AB" w:rsidRPr="00F35970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597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08" w:type="dxa"/>
            <w:vMerge w:val="restart"/>
            <w:shd w:val="clear" w:color="auto" w:fill="FFFFFF" w:themeFill="background1"/>
            <w:vAlign w:val="center"/>
          </w:tcPr>
          <w:p w:rsidR="006830AB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F35970">
              <w:rPr>
                <w:rFonts w:ascii="Arial" w:hAnsi="Arial" w:cs="Arial"/>
                <w:sz w:val="20"/>
                <w:szCs w:val="20"/>
              </w:rPr>
              <w:t xml:space="preserve">Price for each individual item that is part of the system and can be purchased individually (i.e. </w:t>
            </w:r>
            <w:r>
              <w:rPr>
                <w:rFonts w:ascii="Arial" w:hAnsi="Arial" w:cs="Arial"/>
                <w:sz w:val="20"/>
                <w:szCs w:val="20"/>
              </w:rPr>
              <w:t xml:space="preserve">towing arrangement, </w:t>
            </w:r>
            <w:r w:rsidRPr="00F35970">
              <w:rPr>
                <w:rFonts w:ascii="Arial" w:hAnsi="Arial" w:cs="Arial"/>
                <w:sz w:val="20"/>
                <w:szCs w:val="20"/>
              </w:rPr>
              <w:t xml:space="preserve">reel or similar arrangement, air compressor, </w:t>
            </w:r>
            <w:r>
              <w:rPr>
                <w:rFonts w:ascii="Arial" w:hAnsi="Arial" w:cs="Arial"/>
                <w:sz w:val="20"/>
                <w:szCs w:val="20"/>
              </w:rPr>
              <w:t>etc.)</w:t>
            </w:r>
            <w:r w:rsidR="00DC1D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1D5D" w:rsidRPr="00DC1D5D">
              <w:rPr>
                <w:rFonts w:ascii="Arial" w:hAnsi="Arial" w:cs="Arial"/>
                <w:sz w:val="20"/>
                <w:szCs w:val="20"/>
                <w:u w:val="single"/>
              </w:rPr>
              <w:t>as described under Point 2</w:t>
            </w:r>
            <w:r w:rsidR="00DC1D5D">
              <w:rPr>
                <w:rFonts w:ascii="Arial" w:hAnsi="Arial" w:cs="Arial"/>
                <w:sz w:val="20"/>
                <w:szCs w:val="20"/>
                <w:u w:val="single"/>
              </w:rPr>
              <w:t xml:space="preserve"> -</w:t>
            </w:r>
            <w:r w:rsidR="00DC1D5D" w:rsidRPr="00DC1D5D">
              <w:rPr>
                <w:rFonts w:ascii="Arial" w:hAnsi="Arial" w:cs="Arial"/>
                <w:sz w:val="20"/>
                <w:szCs w:val="20"/>
                <w:u w:val="single"/>
              </w:rPr>
              <w:t xml:space="preserve"> Q1.</w:t>
            </w:r>
          </w:p>
          <w:p w:rsidR="006830AB" w:rsidRPr="00F35970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830AB" w:rsidRPr="006830AB" w:rsidRDefault="006830AB" w:rsidP="006830A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1" w:type="dxa"/>
            <w:gridSpan w:val="3"/>
            <w:shd w:val="clear" w:color="auto" w:fill="365F91" w:themeFill="accent1" w:themeFillShade="BF"/>
            <w:vAlign w:val="center"/>
          </w:tcPr>
          <w:p w:rsidR="006830AB" w:rsidRPr="004E15DA" w:rsidRDefault="00450E07" w:rsidP="00450E0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</w:pPr>
            <w:r w:rsidRPr="004E15DA">
              <w:rPr>
                <w:rFonts w:ascii="Arial" w:hAnsi="Arial" w:cs="Arial"/>
                <w:b/>
                <w:color w:val="FFFFFF" w:themeColor="background1"/>
                <w:sz w:val="16"/>
                <w:szCs w:val="16"/>
              </w:rPr>
              <w:t>NAME</w:t>
            </w:r>
          </w:p>
        </w:tc>
        <w:tc>
          <w:tcPr>
            <w:tcW w:w="2707" w:type="dxa"/>
            <w:gridSpan w:val="2"/>
            <w:tcBorders>
              <w:tr2bl w:val="single" w:sz="4" w:space="0" w:color="808080" w:themeColor="background1" w:themeShade="80"/>
            </w:tcBorders>
            <w:shd w:val="clear" w:color="auto" w:fill="auto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</w:tr>
      <w:tr w:rsidR="006830AB" w:rsidRPr="00561A60" w:rsidTr="007F07A1">
        <w:trPr>
          <w:cantSplit/>
          <w:trHeight w:val="452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6830AB" w:rsidRPr="00F35970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8" w:type="dxa"/>
            <w:vMerge/>
            <w:shd w:val="clear" w:color="auto" w:fill="FFFFFF" w:themeFill="background1"/>
            <w:vAlign w:val="center"/>
          </w:tcPr>
          <w:p w:rsidR="006830AB" w:rsidRPr="00F35970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830AB" w:rsidRPr="00CE37E9" w:rsidRDefault="006830AB" w:rsidP="0010790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1" w:type="dxa"/>
            <w:gridSpan w:val="3"/>
            <w:shd w:val="clear" w:color="auto" w:fill="BFBFBF" w:themeFill="background1" w:themeFillShade="BF"/>
            <w:vAlign w:val="center"/>
          </w:tcPr>
          <w:p w:rsidR="006830AB" w:rsidRPr="00604E96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BFBFBF" w:themeFill="background1" w:themeFillShade="BF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</w:tr>
      <w:tr w:rsidR="006830AB" w:rsidRPr="00561A60" w:rsidTr="007F07A1">
        <w:trPr>
          <w:cantSplit/>
          <w:trHeight w:val="450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3708" w:type="dxa"/>
            <w:vMerge/>
            <w:shd w:val="clear" w:color="auto" w:fill="FFFFFF" w:themeFill="background1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830AB" w:rsidRPr="00CE37E9" w:rsidRDefault="006830AB" w:rsidP="0010790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1" w:type="dxa"/>
            <w:gridSpan w:val="3"/>
            <w:shd w:val="clear" w:color="auto" w:fill="BFBFBF" w:themeFill="background1" w:themeFillShade="BF"/>
            <w:vAlign w:val="center"/>
          </w:tcPr>
          <w:p w:rsidR="006830AB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BFBFBF" w:themeFill="background1" w:themeFillShade="BF"/>
            <w:vAlign w:val="center"/>
          </w:tcPr>
          <w:p w:rsidR="006830AB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</w:tr>
      <w:tr w:rsidR="006830AB" w:rsidRPr="00561A60" w:rsidTr="007F07A1">
        <w:trPr>
          <w:cantSplit/>
          <w:trHeight w:val="450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3708" w:type="dxa"/>
            <w:vMerge/>
            <w:shd w:val="clear" w:color="auto" w:fill="FFFFFF" w:themeFill="background1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830AB" w:rsidRPr="00CE37E9" w:rsidRDefault="006830AB" w:rsidP="0010790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1" w:type="dxa"/>
            <w:gridSpan w:val="3"/>
            <w:shd w:val="clear" w:color="auto" w:fill="BFBFBF" w:themeFill="background1" w:themeFillShade="BF"/>
            <w:vAlign w:val="center"/>
          </w:tcPr>
          <w:p w:rsidR="006830AB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BFBFBF" w:themeFill="background1" w:themeFillShade="BF"/>
            <w:vAlign w:val="center"/>
          </w:tcPr>
          <w:p w:rsidR="006830AB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</w:tr>
      <w:tr w:rsidR="006830AB" w:rsidRPr="00561A60" w:rsidTr="007F07A1">
        <w:trPr>
          <w:cantSplit/>
          <w:trHeight w:val="488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3708" w:type="dxa"/>
            <w:vMerge/>
            <w:shd w:val="clear" w:color="auto" w:fill="FFFFFF" w:themeFill="background1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830AB" w:rsidRPr="00CE37E9" w:rsidRDefault="006830AB" w:rsidP="0010790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1" w:type="dxa"/>
            <w:gridSpan w:val="3"/>
            <w:shd w:val="clear" w:color="auto" w:fill="BFBFBF" w:themeFill="background1" w:themeFillShade="BF"/>
            <w:vAlign w:val="center"/>
          </w:tcPr>
          <w:p w:rsidR="006830AB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shd w:val="clear" w:color="auto" w:fill="BFBFBF" w:themeFill="background1" w:themeFillShade="BF"/>
            <w:vAlign w:val="center"/>
          </w:tcPr>
          <w:p w:rsidR="006830AB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</w:tr>
      <w:tr w:rsidR="006830AB" w:rsidRPr="00561A60" w:rsidTr="007F07A1">
        <w:trPr>
          <w:cantSplit/>
          <w:trHeight w:val="488"/>
          <w:tblHeader/>
          <w:jc w:val="center"/>
        </w:trPr>
        <w:tc>
          <w:tcPr>
            <w:tcW w:w="1560" w:type="dxa"/>
            <w:vMerge/>
            <w:shd w:val="clear" w:color="auto" w:fill="FFFFFF" w:themeFill="background1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3708" w:type="dxa"/>
            <w:vMerge/>
            <w:shd w:val="clear" w:color="auto" w:fill="FFFFFF" w:themeFill="background1"/>
            <w:vAlign w:val="center"/>
          </w:tcPr>
          <w:p w:rsidR="006830AB" w:rsidRPr="009A05A2" w:rsidRDefault="006830AB" w:rsidP="0010790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6830AB" w:rsidRPr="00CE37E9" w:rsidRDefault="006830AB" w:rsidP="0010790C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1" w:type="dxa"/>
            <w:gridSpan w:val="3"/>
            <w:shd w:val="clear" w:color="auto" w:fill="BFBFBF" w:themeFill="background1" w:themeFillShade="BF"/>
            <w:vAlign w:val="center"/>
          </w:tcPr>
          <w:p w:rsidR="006830AB" w:rsidRPr="00B869DD" w:rsidRDefault="006830AB" w:rsidP="0010790C">
            <w:pPr>
              <w:spacing w:before="120" w:after="120" w:line="240" w:lineRule="auto"/>
              <w:rPr>
                <w:rFonts w:ascii="Arial" w:hAnsi="Arial" w:cs="Arial"/>
                <w:i/>
                <w:sz w:val="16"/>
                <w:szCs w:val="20"/>
              </w:rPr>
            </w:pPr>
            <w:r w:rsidRPr="00B869DD">
              <w:rPr>
                <w:rFonts w:ascii="Arial" w:hAnsi="Arial" w:cs="Arial"/>
                <w:i/>
                <w:sz w:val="16"/>
                <w:szCs w:val="20"/>
              </w:rPr>
              <w:t>(add more lines if needed)</w:t>
            </w:r>
          </w:p>
        </w:tc>
        <w:tc>
          <w:tcPr>
            <w:tcW w:w="2707" w:type="dxa"/>
            <w:gridSpan w:val="2"/>
            <w:shd w:val="clear" w:color="auto" w:fill="BFBFBF" w:themeFill="background1" w:themeFillShade="BF"/>
            <w:vAlign w:val="center"/>
          </w:tcPr>
          <w:p w:rsidR="006830AB" w:rsidRDefault="006830AB" w:rsidP="0010790C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</w:p>
        </w:tc>
      </w:tr>
      <w:tr w:rsidR="005B6C2D" w:rsidRPr="008165DF" w:rsidTr="005B6C2D">
        <w:trPr>
          <w:gridAfter w:val="1"/>
          <w:wAfter w:w="8" w:type="dxa"/>
          <w:cantSplit/>
          <w:trHeight w:val="663"/>
          <w:tblHeader/>
          <w:jc w:val="center"/>
        </w:trPr>
        <w:tc>
          <w:tcPr>
            <w:tcW w:w="1560" w:type="dxa"/>
            <w:shd w:val="clear" w:color="auto" w:fill="365F91" w:themeFill="accent1" w:themeFillShade="BF"/>
            <w:vAlign w:val="center"/>
          </w:tcPr>
          <w:p w:rsidR="005B6C2D" w:rsidRPr="008165DF" w:rsidRDefault="005B6C2D" w:rsidP="00B8678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lastRenderedPageBreak/>
              <w:t>Factor (F</w:t>
            </w:r>
            <w:r w:rsidRPr="00C20E0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vertAlign w:val="subscript"/>
              </w:rPr>
              <w:t>i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9639" w:type="dxa"/>
            <w:gridSpan w:val="5"/>
            <w:tcBorders>
              <w:bottom w:val="single" w:sz="4" w:space="0" w:color="auto"/>
            </w:tcBorders>
            <w:shd w:val="clear" w:color="auto" w:fill="365F91" w:themeFill="accent1" w:themeFillShade="BF"/>
            <w:vAlign w:val="center"/>
          </w:tcPr>
          <w:p w:rsidR="005B6C2D" w:rsidRPr="008165DF" w:rsidRDefault="005B6C2D" w:rsidP="00B8678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61A6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LIST OF PRICES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FOR EVALUATION</w:t>
            </w:r>
          </w:p>
        </w:tc>
        <w:tc>
          <w:tcPr>
            <w:tcW w:w="2699" w:type="dxa"/>
            <w:tcBorders>
              <w:bottom w:val="single" w:sz="4" w:space="0" w:color="808080" w:themeColor="background1" w:themeShade="80"/>
            </w:tcBorders>
            <w:shd w:val="clear" w:color="auto" w:fill="365F91" w:themeFill="accent1" w:themeFillShade="BF"/>
            <w:vAlign w:val="center"/>
          </w:tcPr>
          <w:p w:rsidR="005B6C2D" w:rsidRPr="008165DF" w:rsidRDefault="005B6C2D" w:rsidP="00B8678F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PRICE in EUR (P</w:t>
            </w:r>
            <w:r w:rsidRPr="00C20E0D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vertAlign w:val="subscript"/>
              </w:rPr>
              <w:t>i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C20E0D" w:rsidRPr="00561A60" w:rsidTr="005B6C2D">
        <w:trPr>
          <w:gridAfter w:val="1"/>
          <w:wAfter w:w="8" w:type="dxa"/>
          <w:cantSplit/>
          <w:trHeight w:val="879"/>
          <w:tblHeader/>
          <w:jc w:val="center"/>
        </w:trPr>
        <w:tc>
          <w:tcPr>
            <w:tcW w:w="1560" w:type="dxa"/>
            <w:tcBorders>
              <w:bottom w:val="single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20E0D" w:rsidRPr="00890743" w:rsidRDefault="00CB12B2" w:rsidP="00A64B43">
            <w:pPr>
              <w:spacing w:before="120" w:after="120" w:line="240" w:lineRule="auto"/>
              <w:ind w:left="13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639" w:type="dxa"/>
            <w:gridSpan w:val="5"/>
            <w:tcBorders>
              <w:bottom w:val="single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20E0D" w:rsidRDefault="00C20E0D" w:rsidP="00791453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Price for the purchase of a complete set of equipment of 150 m (or approximately) length of </w:t>
            </w:r>
            <w:r w:rsidRPr="008165DF">
              <w:rPr>
                <w:rFonts w:ascii="Arial" w:hAnsi="Arial" w:cs="Arial"/>
                <w:sz w:val="20"/>
                <w:szCs w:val="20"/>
              </w:rPr>
              <w:t>fire-boom</w:t>
            </w:r>
            <w:r w:rsidR="00BB21AB">
              <w:rPr>
                <w:rFonts w:ascii="Arial" w:hAnsi="Arial" w:cs="Arial"/>
                <w:sz w:val="20"/>
                <w:szCs w:val="20"/>
              </w:rPr>
              <w:t>,</w:t>
            </w:r>
            <w:r w:rsidRPr="008165D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1453" w:rsidRPr="00DC1D5D">
              <w:rPr>
                <w:rFonts w:ascii="Arial" w:hAnsi="Arial" w:cs="Arial"/>
                <w:sz w:val="20"/>
                <w:szCs w:val="20"/>
              </w:rPr>
              <w:t xml:space="preserve">overall height between 700 and 1300mm </w:t>
            </w:r>
            <w:r w:rsidRPr="00DC1D5D">
              <w:rPr>
                <w:rFonts w:ascii="Arial" w:hAnsi="Arial" w:cs="Arial"/>
                <w:sz w:val="20"/>
                <w:szCs w:val="20"/>
              </w:rPr>
              <w:t>including</w:t>
            </w:r>
            <w:r>
              <w:rPr>
                <w:rFonts w:ascii="Arial" w:hAnsi="Arial" w:cs="Arial"/>
                <w:sz w:val="20"/>
                <w:szCs w:val="20"/>
              </w:rPr>
              <w:t xml:space="preserve"> all necessary items </w:t>
            </w:r>
            <w:r w:rsidR="000C0124" w:rsidRPr="000C0124">
              <w:rPr>
                <w:rFonts w:ascii="Arial" w:hAnsi="Arial" w:cs="Arial"/>
                <w:sz w:val="20"/>
                <w:szCs w:val="20"/>
              </w:rPr>
              <w:t>listed above in this table (all the individual items + ISO Container(s) for storage and transportation + repair tools and spares)</w:t>
            </w:r>
          </w:p>
        </w:tc>
        <w:tc>
          <w:tcPr>
            <w:tcW w:w="2699" w:type="dxa"/>
            <w:tcBorders>
              <w:bottom w:val="single" w:sz="12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C20E0D" w:rsidRPr="008165DF" w:rsidRDefault="00C20E0D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E0D" w:rsidRPr="00561A60" w:rsidTr="007F07A1">
        <w:trPr>
          <w:gridAfter w:val="1"/>
          <w:wAfter w:w="8" w:type="dxa"/>
          <w:cantSplit/>
          <w:trHeight w:val="506"/>
          <w:tblHeader/>
          <w:jc w:val="center"/>
        </w:trPr>
        <w:tc>
          <w:tcPr>
            <w:tcW w:w="1560" w:type="dxa"/>
            <w:tcBorders>
              <w:top w:val="single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20E0D" w:rsidRPr="00890743" w:rsidRDefault="00CB12B2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39" w:type="dxa"/>
            <w:gridSpan w:val="5"/>
            <w:tcBorders>
              <w:top w:val="single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20E0D" w:rsidRPr="008165DF" w:rsidRDefault="00C20E0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8165DF">
              <w:rPr>
                <w:rFonts w:ascii="Arial" w:hAnsi="Arial" w:cs="Arial"/>
                <w:bCs/>
                <w:sz w:val="20"/>
                <w:szCs w:val="20"/>
                <w:lang w:val="en-GB"/>
              </w:rPr>
              <w:t>Price for on-</w:t>
            </w:r>
            <w:r w:rsidRPr="00DC1D5D">
              <w:rPr>
                <w:rFonts w:ascii="Arial" w:hAnsi="Arial" w:cs="Arial"/>
                <w:bCs/>
                <w:sz w:val="20"/>
                <w:szCs w:val="20"/>
                <w:lang w:val="en-GB"/>
              </w:rPr>
              <w:t>site commissioning of</w:t>
            </w:r>
            <w:r w:rsidRPr="008165D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the full set of equipment </w:t>
            </w:r>
            <w:r w:rsidR="00DC1D5D" w:rsidRPr="00DC1D5D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as described under Point 2 </w:t>
            </w:r>
            <w:r w:rsidR="00DC1D5D">
              <w:rPr>
                <w:rFonts w:ascii="Arial" w:hAnsi="Arial" w:cs="Arial"/>
                <w:bCs/>
                <w:sz w:val="20"/>
                <w:szCs w:val="20"/>
                <w:u w:val="single"/>
              </w:rPr>
              <w:t>–</w:t>
            </w:r>
            <w:r w:rsidR="00DC1D5D" w:rsidRPr="00DC1D5D">
              <w:rPr>
                <w:rFonts w:ascii="Arial" w:hAnsi="Arial" w:cs="Arial"/>
                <w:bCs/>
                <w:sz w:val="20"/>
                <w:szCs w:val="20"/>
                <w:u w:val="single"/>
              </w:rPr>
              <w:t xml:space="preserve"> Q</w:t>
            </w:r>
            <w:r w:rsidR="00DC1D5D">
              <w:rPr>
                <w:rFonts w:ascii="Arial" w:hAnsi="Arial" w:cs="Arial"/>
                <w:bCs/>
                <w:sz w:val="20"/>
                <w:szCs w:val="20"/>
                <w:u w:val="single"/>
              </w:rPr>
              <w:t>7.</w:t>
            </w:r>
          </w:p>
        </w:tc>
        <w:tc>
          <w:tcPr>
            <w:tcW w:w="2699" w:type="dxa"/>
            <w:tcBorders>
              <w:top w:val="single" w:sz="12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C20E0D" w:rsidRPr="008165DF" w:rsidRDefault="00C20E0D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E0D" w:rsidRPr="00561A60" w:rsidTr="007F07A1">
        <w:trPr>
          <w:gridAfter w:val="1"/>
          <w:wAfter w:w="8" w:type="dxa"/>
          <w:cantSplit/>
          <w:trHeight w:val="555"/>
          <w:tblHeader/>
          <w:jc w:val="center"/>
        </w:trPr>
        <w:tc>
          <w:tcPr>
            <w:tcW w:w="1560" w:type="dxa"/>
            <w:shd w:val="clear" w:color="auto" w:fill="FFFFFF" w:themeFill="background1"/>
            <w:vAlign w:val="center"/>
          </w:tcPr>
          <w:p w:rsidR="00C20E0D" w:rsidRPr="00890743" w:rsidRDefault="00CB12B2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639" w:type="dxa"/>
            <w:gridSpan w:val="5"/>
            <w:shd w:val="clear" w:color="auto" w:fill="FFFFFF" w:themeFill="background1"/>
            <w:vAlign w:val="center"/>
          </w:tcPr>
          <w:p w:rsidR="00C20E0D" w:rsidRPr="008165DF" w:rsidRDefault="00C20E0D" w:rsidP="00DC1D5D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Price for </w:t>
            </w:r>
            <w:r w:rsidR="00A4220E">
              <w:rPr>
                <w:rFonts w:ascii="Arial" w:hAnsi="Arial" w:cs="Arial"/>
                <w:sz w:val="20"/>
                <w:szCs w:val="20"/>
                <w:lang w:val="en-GB"/>
              </w:rPr>
              <w:t>a two day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1958C2">
              <w:rPr>
                <w:rFonts w:ascii="Arial" w:hAnsi="Arial" w:cs="Arial"/>
                <w:sz w:val="20"/>
                <w:szCs w:val="20"/>
                <w:lang w:val="en-GB"/>
              </w:rPr>
              <w:t>o</w:t>
            </w:r>
            <w:r w:rsidRPr="008165DF">
              <w:rPr>
                <w:rFonts w:ascii="Arial" w:hAnsi="Arial" w:cs="Arial"/>
                <w:sz w:val="20"/>
                <w:szCs w:val="20"/>
                <w:lang w:val="en-GB"/>
              </w:rPr>
              <w:t xml:space="preserve">n-site </w:t>
            </w:r>
            <w:r w:rsidRPr="00DC1D5D">
              <w:rPr>
                <w:rFonts w:ascii="Arial" w:hAnsi="Arial" w:cs="Arial"/>
                <w:sz w:val="20"/>
                <w:szCs w:val="20"/>
                <w:lang w:val="en-GB"/>
              </w:rPr>
              <w:t>training</w:t>
            </w:r>
            <w:r w:rsidR="00DC1D5D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DC1D5D" w:rsidRPr="00DC1D5D">
              <w:rPr>
                <w:rFonts w:ascii="Arial" w:hAnsi="Arial" w:cs="Arial"/>
                <w:sz w:val="20"/>
                <w:szCs w:val="20"/>
                <w:u w:val="single"/>
              </w:rPr>
              <w:t xml:space="preserve">as described under Point 2 </w:t>
            </w:r>
            <w:r w:rsidR="00DC1D5D">
              <w:rPr>
                <w:rFonts w:ascii="Arial" w:hAnsi="Arial" w:cs="Arial"/>
                <w:sz w:val="20"/>
                <w:szCs w:val="20"/>
                <w:u w:val="single"/>
              </w:rPr>
              <w:t>–</w:t>
            </w:r>
            <w:r w:rsidR="00DC1D5D" w:rsidRPr="00DC1D5D">
              <w:rPr>
                <w:rFonts w:ascii="Arial" w:hAnsi="Arial" w:cs="Arial"/>
                <w:sz w:val="20"/>
                <w:szCs w:val="20"/>
                <w:u w:val="single"/>
              </w:rPr>
              <w:t xml:space="preserve"> Q</w:t>
            </w:r>
            <w:r w:rsidR="00DC1D5D">
              <w:rPr>
                <w:rFonts w:ascii="Arial" w:hAnsi="Arial" w:cs="Arial"/>
                <w:sz w:val="20"/>
                <w:szCs w:val="20"/>
                <w:u w:val="single"/>
              </w:rPr>
              <w:t>7.</w:t>
            </w:r>
          </w:p>
        </w:tc>
        <w:tc>
          <w:tcPr>
            <w:tcW w:w="2699" w:type="dxa"/>
            <w:shd w:val="clear" w:color="auto" w:fill="BFBFBF" w:themeFill="background1" w:themeFillShade="BF"/>
            <w:vAlign w:val="center"/>
          </w:tcPr>
          <w:p w:rsidR="00C20E0D" w:rsidRPr="008165DF" w:rsidRDefault="00C20E0D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E0D" w:rsidRPr="00561A60" w:rsidTr="007F07A1">
        <w:trPr>
          <w:gridAfter w:val="1"/>
          <w:wAfter w:w="8" w:type="dxa"/>
          <w:cantSplit/>
          <w:trHeight w:val="544"/>
          <w:tblHeader/>
          <w:jc w:val="center"/>
        </w:trPr>
        <w:tc>
          <w:tcPr>
            <w:tcW w:w="1560" w:type="dxa"/>
            <w:shd w:val="clear" w:color="auto" w:fill="FFFFFF" w:themeFill="background1"/>
            <w:vAlign w:val="center"/>
          </w:tcPr>
          <w:p w:rsidR="00C20E0D" w:rsidRPr="00890743" w:rsidRDefault="00CB12B2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639" w:type="dxa"/>
            <w:gridSpan w:val="5"/>
            <w:shd w:val="clear" w:color="auto" w:fill="FFFFFF" w:themeFill="background1"/>
            <w:vAlign w:val="center"/>
          </w:tcPr>
          <w:p w:rsidR="00C20E0D" w:rsidRPr="008165DF" w:rsidRDefault="00C20E0D" w:rsidP="0040279B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165DF">
              <w:rPr>
                <w:rFonts w:ascii="Arial" w:hAnsi="Arial" w:cs="Arial"/>
                <w:sz w:val="20"/>
                <w:szCs w:val="20"/>
                <w:lang w:val="en-GB"/>
              </w:rPr>
              <w:t xml:space="preserve">Price for attendance to the operational </w:t>
            </w:r>
            <w:r w:rsidRPr="00DC1D5D">
              <w:rPr>
                <w:rFonts w:ascii="Arial" w:hAnsi="Arial" w:cs="Arial"/>
                <w:sz w:val="20"/>
                <w:szCs w:val="20"/>
                <w:lang w:val="en-GB"/>
              </w:rPr>
              <w:t>acceptance test</w:t>
            </w:r>
            <w:r w:rsidRPr="008165DF">
              <w:rPr>
                <w:rFonts w:ascii="Arial" w:hAnsi="Arial" w:cs="Arial"/>
                <w:sz w:val="20"/>
                <w:szCs w:val="20"/>
                <w:lang w:val="en-GB"/>
              </w:rPr>
              <w:t xml:space="preserve"> upon delivery of the equipment </w:t>
            </w:r>
          </w:p>
        </w:tc>
        <w:tc>
          <w:tcPr>
            <w:tcW w:w="2699" w:type="dxa"/>
            <w:shd w:val="clear" w:color="auto" w:fill="BFBFBF" w:themeFill="background1" w:themeFillShade="BF"/>
            <w:vAlign w:val="center"/>
          </w:tcPr>
          <w:p w:rsidR="00C20E0D" w:rsidRPr="008165DF" w:rsidRDefault="00C20E0D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20E0D" w:rsidRPr="00561A60" w:rsidTr="007F07A1">
        <w:trPr>
          <w:gridAfter w:val="1"/>
          <w:wAfter w:w="8" w:type="dxa"/>
          <w:cantSplit/>
          <w:trHeight w:val="702"/>
          <w:tblHeader/>
          <w:jc w:val="center"/>
        </w:trPr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:rsidR="00C20E0D" w:rsidRPr="00890743" w:rsidRDefault="00CB12B2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778" w:type="dxa"/>
            <w:gridSpan w:val="3"/>
            <w:vMerge w:val="restart"/>
            <w:shd w:val="clear" w:color="auto" w:fill="FFFFFF" w:themeFill="background1"/>
            <w:vAlign w:val="center"/>
          </w:tcPr>
          <w:p w:rsidR="00C20E0D" w:rsidRPr="008165DF" w:rsidRDefault="00C20E0D" w:rsidP="0034002A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C1D5D">
              <w:rPr>
                <w:rFonts w:ascii="Arial" w:hAnsi="Arial" w:cs="Arial"/>
                <w:sz w:val="20"/>
                <w:szCs w:val="20"/>
                <w:lang w:val="en-GB"/>
              </w:rPr>
              <w:t>Transportation</w:t>
            </w:r>
            <w:r w:rsidRPr="008165DF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 w:rsidRPr="00500164">
              <w:rPr>
                <w:rFonts w:ascii="Arial" w:hAnsi="Arial" w:cs="Arial"/>
                <w:sz w:val="20"/>
                <w:szCs w:val="20"/>
              </w:rPr>
              <w:t>1 complete containerised</w:t>
            </w:r>
            <w:r>
              <w:rPr>
                <w:rFonts w:ascii="Arial" w:hAnsi="Arial" w:cs="Arial"/>
                <w:sz w:val="20"/>
                <w:szCs w:val="20"/>
              </w:rPr>
              <w:t xml:space="preserve"> fire-boom set, comprising 1</w:t>
            </w:r>
            <w:r w:rsidRPr="00500164">
              <w:rPr>
                <w:rFonts w:ascii="Arial" w:hAnsi="Arial" w:cs="Arial"/>
                <w:sz w:val="20"/>
                <w:szCs w:val="20"/>
              </w:rPr>
              <w:t xml:space="preserve">50 m </w:t>
            </w:r>
            <w:r>
              <w:rPr>
                <w:rFonts w:ascii="Arial" w:hAnsi="Arial" w:cs="Arial"/>
                <w:sz w:val="20"/>
                <w:szCs w:val="20"/>
              </w:rPr>
              <w:t>of fire-boom</w:t>
            </w:r>
            <w:r w:rsidRPr="00500164">
              <w:rPr>
                <w:rFonts w:ascii="Arial" w:hAnsi="Arial" w:cs="Arial"/>
                <w:sz w:val="20"/>
                <w:szCs w:val="20"/>
              </w:rPr>
              <w:t>s (</w:t>
            </w:r>
            <w:r>
              <w:rPr>
                <w:rFonts w:ascii="Arial" w:hAnsi="Arial" w:cs="Arial"/>
                <w:sz w:val="20"/>
                <w:szCs w:val="20"/>
              </w:rPr>
              <w:t xml:space="preserve">as described </w:t>
            </w:r>
            <w:r w:rsidR="0034002A">
              <w:rPr>
                <w:rFonts w:ascii="Arial" w:hAnsi="Arial" w:cs="Arial"/>
                <w:sz w:val="20"/>
                <w:szCs w:val="20"/>
              </w:rPr>
              <w:t>above)</w:t>
            </w:r>
            <w:r>
              <w:rPr>
                <w:rFonts w:ascii="Arial" w:hAnsi="Arial" w:cs="Arial"/>
                <w:sz w:val="20"/>
                <w:szCs w:val="20"/>
              </w:rPr>
              <w:t>, bridles and towing lines and a</w:t>
            </w:r>
            <w:r w:rsidRPr="008165DF">
              <w:rPr>
                <w:rFonts w:ascii="Arial" w:hAnsi="Arial" w:cs="Arial"/>
                <w:sz w:val="20"/>
                <w:szCs w:val="20"/>
              </w:rPr>
              <w:t>ny other ancillaries necessary for its autonomous operation.</w:t>
            </w:r>
          </w:p>
        </w:tc>
        <w:tc>
          <w:tcPr>
            <w:tcW w:w="2861" w:type="dxa"/>
            <w:gridSpan w:val="2"/>
            <w:vMerge w:val="restart"/>
            <w:shd w:val="clear" w:color="auto" w:fill="FFFFFF" w:themeFill="background1"/>
            <w:vAlign w:val="center"/>
          </w:tcPr>
          <w:p w:rsidR="00C20E0D" w:rsidRPr="008165DF" w:rsidRDefault="00C20E0D" w:rsidP="005836A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F048B">
              <w:rPr>
                <w:rFonts w:ascii="Arial" w:hAnsi="Arial" w:cs="Arial"/>
                <w:sz w:val="20"/>
                <w:szCs w:val="20"/>
                <w:lang w:val="en-GB"/>
              </w:rPr>
              <w:t xml:space="preserve">Price per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1 </w:t>
            </w:r>
            <w:r w:rsidRPr="009F048B">
              <w:rPr>
                <w:rFonts w:ascii="Arial" w:hAnsi="Arial" w:cs="Arial"/>
                <w:sz w:val="20"/>
                <w:szCs w:val="20"/>
                <w:lang w:val="en-GB"/>
              </w:rPr>
              <w:t>k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m (Road transport) will be multiply by a 1,000 kilometres for evaluation proposes</w:t>
            </w:r>
          </w:p>
        </w:tc>
        <w:tc>
          <w:tcPr>
            <w:tcW w:w="2699" w:type="dxa"/>
            <w:shd w:val="clear" w:color="auto" w:fill="BFBFBF" w:themeFill="background1" w:themeFillShade="BF"/>
            <w:vAlign w:val="center"/>
          </w:tcPr>
          <w:p w:rsidR="00C20E0D" w:rsidRPr="005836AC" w:rsidRDefault="00C20E0D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C20E0D" w:rsidRPr="00561A60" w:rsidTr="007F07A1">
        <w:trPr>
          <w:gridAfter w:val="1"/>
          <w:wAfter w:w="8" w:type="dxa"/>
          <w:cantSplit/>
          <w:trHeight w:val="540"/>
          <w:tblHeader/>
          <w:jc w:val="center"/>
        </w:trPr>
        <w:tc>
          <w:tcPr>
            <w:tcW w:w="1560" w:type="dxa"/>
            <w:vMerge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20E0D" w:rsidRPr="008165DF" w:rsidRDefault="00C20E0D" w:rsidP="00536F01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78" w:type="dxa"/>
            <w:gridSpan w:val="3"/>
            <w:vMerge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20E0D" w:rsidRPr="008165DF" w:rsidRDefault="00C20E0D" w:rsidP="005836A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</w:p>
        </w:tc>
        <w:tc>
          <w:tcPr>
            <w:tcW w:w="2861" w:type="dxa"/>
            <w:gridSpan w:val="2"/>
            <w:vMerge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C20E0D" w:rsidRPr="009F048B" w:rsidRDefault="00C20E0D" w:rsidP="005836AC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699" w:type="dxa"/>
            <w:shd w:val="clear" w:color="auto" w:fill="auto"/>
            <w:vAlign w:val="center"/>
          </w:tcPr>
          <w:p w:rsidR="00C20E0D" w:rsidRPr="005836AC" w:rsidRDefault="00C20E0D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16257" w:rsidRPr="00561A60" w:rsidTr="007F07A1">
        <w:trPr>
          <w:gridAfter w:val="1"/>
          <w:wAfter w:w="8" w:type="dxa"/>
          <w:cantSplit/>
          <w:trHeight w:val="690"/>
          <w:tblHeader/>
          <w:jc w:val="center"/>
        </w:trPr>
        <w:tc>
          <w:tcPr>
            <w:tcW w:w="11199" w:type="dxa"/>
            <w:gridSpan w:val="6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D16257" w:rsidRPr="00D16257" w:rsidRDefault="00D16257" w:rsidP="00CB12B2">
            <w:pPr>
              <w:spacing w:before="120" w:after="120" w:line="240" w:lineRule="auto"/>
              <w:jc w:val="righ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16257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 for evaluation (</w:t>
            </w:r>
            <w:r w:rsidRPr="00D16257">
              <w:rPr>
                <w:rFonts w:ascii="Arial" w:hAnsi="Arial" w:cs="Arial"/>
                <w:b/>
                <w:sz w:val="20"/>
                <w:szCs w:val="20"/>
                <w:lang w:val="en-GB"/>
              </w:rPr>
              <w:sym w:font="Symbol" w:char="F0E5"/>
            </w:r>
            <w:r w:rsidRPr="00D1625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D16257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 xml:space="preserve">i </w:t>
            </w:r>
            <w:r w:rsidRPr="00D16257">
              <w:rPr>
                <w:rFonts w:ascii="Arial" w:hAnsi="Arial" w:cs="Arial"/>
                <w:b/>
                <w:sz w:val="20"/>
                <w:szCs w:val="20"/>
              </w:rPr>
              <w:t>x F</w:t>
            </w:r>
            <w:r w:rsidRPr="00D16257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</w:t>
            </w:r>
            <w:r w:rsidRPr="00D16257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D16257" w:rsidRPr="005836AC" w:rsidRDefault="00D16257" w:rsidP="00975A15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555F21" w:rsidRDefault="00555F21" w:rsidP="00555F2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C26F6" w:rsidRPr="000A3B94" w:rsidRDefault="009F2755" w:rsidP="00C54AD5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 w:rsidRPr="000A3B94">
        <w:rPr>
          <w:rFonts w:ascii="Arial" w:hAnsi="Arial" w:cs="Arial"/>
          <w:sz w:val="20"/>
        </w:rPr>
        <w:t>T</w:t>
      </w:r>
      <w:r w:rsidR="000361B4" w:rsidRPr="000A3B94">
        <w:rPr>
          <w:rFonts w:ascii="Arial" w:hAnsi="Arial" w:cs="Arial"/>
          <w:sz w:val="20"/>
        </w:rPr>
        <w:t>ender</w:t>
      </w:r>
      <w:r w:rsidR="00D0700B" w:rsidRPr="000A3B94">
        <w:rPr>
          <w:rFonts w:ascii="Arial" w:hAnsi="Arial" w:cs="Arial"/>
          <w:sz w:val="20"/>
        </w:rPr>
        <w:t>er</w:t>
      </w:r>
      <w:r w:rsidR="000361B4" w:rsidRPr="000A3B94">
        <w:rPr>
          <w:rFonts w:ascii="Arial" w:hAnsi="Arial" w:cs="Arial"/>
          <w:sz w:val="20"/>
        </w:rPr>
        <w:t xml:space="preserve">s are invited to </w:t>
      </w:r>
      <w:r w:rsidR="00672512" w:rsidRPr="000A3B94">
        <w:rPr>
          <w:rFonts w:ascii="Arial" w:hAnsi="Arial" w:cs="Arial"/>
          <w:sz w:val="20"/>
        </w:rPr>
        <w:t xml:space="preserve">fill in the </w:t>
      </w:r>
      <w:r w:rsidR="005B4267" w:rsidRPr="000A3B94">
        <w:rPr>
          <w:rFonts w:ascii="Arial" w:hAnsi="Arial" w:cs="Arial"/>
          <w:sz w:val="20"/>
        </w:rPr>
        <w:t>table</w:t>
      </w:r>
      <w:r w:rsidR="00672512" w:rsidRPr="000A3B94">
        <w:rPr>
          <w:rFonts w:ascii="Arial" w:hAnsi="Arial" w:cs="Arial"/>
          <w:sz w:val="20"/>
        </w:rPr>
        <w:t xml:space="preserve"> below with </w:t>
      </w:r>
      <w:r w:rsidR="005B4267" w:rsidRPr="000A3B94">
        <w:rPr>
          <w:rFonts w:ascii="Arial" w:hAnsi="Arial" w:cs="Arial"/>
          <w:sz w:val="20"/>
        </w:rPr>
        <w:t xml:space="preserve">the prices of </w:t>
      </w:r>
      <w:r w:rsidR="000361B4" w:rsidRPr="000A3B94">
        <w:rPr>
          <w:rFonts w:ascii="Arial" w:hAnsi="Arial" w:cs="Arial"/>
          <w:sz w:val="20"/>
        </w:rPr>
        <w:t xml:space="preserve">“other ancillaries” </w:t>
      </w:r>
      <w:r w:rsidR="00672512" w:rsidRPr="000A3B94">
        <w:rPr>
          <w:rFonts w:ascii="Arial" w:hAnsi="Arial" w:cs="Arial"/>
          <w:sz w:val="20"/>
        </w:rPr>
        <w:t>as listed under Quality criterion N.9</w:t>
      </w:r>
      <w:r w:rsidR="000361B4" w:rsidRPr="000A3B94">
        <w:rPr>
          <w:rFonts w:ascii="Arial" w:hAnsi="Arial" w:cs="Arial"/>
          <w:sz w:val="20"/>
        </w:rPr>
        <w:t xml:space="preserve">. </w:t>
      </w:r>
      <w:r w:rsidR="004C26F6" w:rsidRPr="000A3B94">
        <w:rPr>
          <w:rFonts w:ascii="Arial" w:hAnsi="Arial" w:cs="Arial"/>
          <w:sz w:val="20"/>
        </w:rPr>
        <w:t>The</w:t>
      </w:r>
      <w:r w:rsidR="00672512" w:rsidRPr="000A3B94">
        <w:rPr>
          <w:rFonts w:ascii="Arial" w:hAnsi="Arial" w:cs="Arial"/>
          <w:sz w:val="20"/>
        </w:rPr>
        <w:t>se</w:t>
      </w:r>
      <w:r w:rsidR="004C26F6" w:rsidRPr="000A3B94">
        <w:rPr>
          <w:rFonts w:ascii="Arial" w:hAnsi="Arial" w:cs="Arial"/>
          <w:sz w:val="20"/>
        </w:rPr>
        <w:t xml:space="preserve"> prices will not be</w:t>
      </w:r>
      <w:r w:rsidR="00672512" w:rsidRPr="000A3B94">
        <w:rPr>
          <w:rFonts w:ascii="Arial" w:hAnsi="Arial" w:cs="Arial"/>
          <w:sz w:val="20"/>
        </w:rPr>
        <w:t xml:space="preserve"> considered for the evaluation process</w:t>
      </w:r>
      <w:r w:rsidR="00D0700B" w:rsidRPr="000A3B94">
        <w:rPr>
          <w:rFonts w:ascii="Arial" w:hAnsi="Arial" w:cs="Arial"/>
          <w:sz w:val="20"/>
        </w:rPr>
        <w:t xml:space="preserve">. Nevertheless these prices </w:t>
      </w:r>
      <w:r w:rsidR="00672512" w:rsidRPr="000A3B94">
        <w:rPr>
          <w:rFonts w:ascii="Arial" w:hAnsi="Arial" w:cs="Arial"/>
          <w:sz w:val="20"/>
        </w:rPr>
        <w:t xml:space="preserve">will </w:t>
      </w:r>
      <w:r w:rsidR="00D0700B" w:rsidRPr="000A3B94">
        <w:rPr>
          <w:rFonts w:ascii="Arial" w:hAnsi="Arial" w:cs="Arial"/>
          <w:sz w:val="20"/>
        </w:rPr>
        <w:t xml:space="preserve">become part of </w:t>
      </w:r>
      <w:r w:rsidR="00672512" w:rsidRPr="000A3B94">
        <w:rPr>
          <w:rFonts w:ascii="Arial" w:hAnsi="Arial" w:cs="Arial"/>
          <w:sz w:val="20"/>
        </w:rPr>
        <w:t>the contract</w:t>
      </w:r>
      <w:r w:rsidR="004C26F6" w:rsidRPr="000A3B94">
        <w:rPr>
          <w:rFonts w:ascii="Arial" w:hAnsi="Arial" w:cs="Arial"/>
          <w:sz w:val="20"/>
        </w:rPr>
        <w:t>.</w:t>
      </w:r>
      <w:r w:rsidR="00672512" w:rsidRPr="000A3B94">
        <w:rPr>
          <w:rFonts w:ascii="Arial" w:hAnsi="Arial" w:cs="Arial"/>
          <w:sz w:val="20"/>
        </w:rPr>
        <w:t xml:space="preserve"> EMSA may decide to purchase “other ancillaries” on the basis of the prices indicated below. </w:t>
      </w:r>
      <w:r w:rsidR="00D0700B" w:rsidRPr="000A3B94">
        <w:rPr>
          <w:rFonts w:ascii="Arial" w:hAnsi="Arial" w:cs="Arial"/>
          <w:sz w:val="20"/>
        </w:rPr>
        <w:t>Please add more lines if it is necessary.</w:t>
      </w:r>
    </w:p>
    <w:p w:rsidR="004C26F6" w:rsidRPr="00561A60" w:rsidRDefault="004C26F6" w:rsidP="00555F2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033" w:type="dxa"/>
        <w:jc w:val="center"/>
        <w:tblInd w:w="-11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9699"/>
        <w:gridCol w:w="3260"/>
      </w:tblGrid>
      <w:tr w:rsidR="004C26F6" w:rsidRPr="008165DF" w:rsidTr="004C26F6">
        <w:trPr>
          <w:trHeight w:val="663"/>
          <w:tblHeader/>
          <w:jc w:val="center"/>
        </w:trPr>
        <w:tc>
          <w:tcPr>
            <w:tcW w:w="1074" w:type="dxa"/>
            <w:shd w:val="clear" w:color="auto" w:fill="365F91" w:themeFill="accent1" w:themeFillShade="BF"/>
          </w:tcPr>
          <w:p w:rsidR="004C26F6" w:rsidRPr="008165DF" w:rsidRDefault="004C26F6" w:rsidP="009661B6">
            <w:pPr>
              <w:spacing w:before="60" w:after="6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165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Item </w:t>
            </w:r>
          </w:p>
          <w:p w:rsidR="004C26F6" w:rsidRPr="008165DF" w:rsidRDefault="004C26F6" w:rsidP="009661B6">
            <w:pPr>
              <w:spacing w:before="60" w:after="60" w:line="240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8165DF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N.</w:t>
            </w:r>
          </w:p>
        </w:tc>
        <w:tc>
          <w:tcPr>
            <w:tcW w:w="9699" w:type="dxa"/>
            <w:shd w:val="clear" w:color="auto" w:fill="365F91" w:themeFill="accent1" w:themeFillShade="BF"/>
            <w:vAlign w:val="center"/>
          </w:tcPr>
          <w:p w:rsidR="004C26F6" w:rsidRPr="008165DF" w:rsidRDefault="004C26F6" w:rsidP="009661B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561A60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LIST OF PRICES</w:t>
            </w:r>
            <w:r w:rsidR="0089074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FOR OTHER ANCILLARIES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89074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NOT FOR EVALUATION</w:t>
            </w:r>
            <w:r w:rsidR="00890743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3260" w:type="dxa"/>
            <w:shd w:val="clear" w:color="auto" w:fill="365F91" w:themeFill="accent1" w:themeFillShade="BF"/>
            <w:vAlign w:val="center"/>
          </w:tcPr>
          <w:p w:rsidR="004C26F6" w:rsidRPr="008165DF" w:rsidRDefault="004C26F6" w:rsidP="009661B6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PRICE in EUR</w:t>
            </w:r>
          </w:p>
        </w:tc>
      </w:tr>
      <w:tr w:rsidR="004C26F6" w:rsidRPr="00561A60" w:rsidTr="00CB12B2">
        <w:trPr>
          <w:trHeight w:val="506"/>
          <w:tblHeader/>
          <w:jc w:val="center"/>
        </w:trPr>
        <w:tc>
          <w:tcPr>
            <w:tcW w:w="1074" w:type="dxa"/>
            <w:tcBorders>
              <w:top w:val="single" w:sz="12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4C26F6" w:rsidRPr="00C20E0D" w:rsidRDefault="004C26F6" w:rsidP="00C20E0D">
            <w:pPr>
              <w:pStyle w:val="ListParagraph"/>
              <w:numPr>
                <w:ilvl w:val="0"/>
                <w:numId w:val="26"/>
              </w:numPr>
              <w:spacing w:before="120" w:after="120" w:line="240" w:lineRule="auto"/>
              <w:ind w:hanging="5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9" w:type="dxa"/>
            <w:tcBorders>
              <w:top w:val="single" w:sz="12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4C26F6" w:rsidRPr="008165DF" w:rsidRDefault="004C26F6" w:rsidP="00CB12B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12" w:space="0" w:color="808080" w:themeColor="background1" w:themeShade="80"/>
            </w:tcBorders>
            <w:shd w:val="clear" w:color="auto" w:fill="BFBFBF" w:themeFill="background1" w:themeFillShade="BF"/>
            <w:vAlign w:val="center"/>
          </w:tcPr>
          <w:p w:rsidR="004C26F6" w:rsidRPr="008165DF" w:rsidRDefault="004C26F6" w:rsidP="009661B6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6F6" w:rsidRPr="00561A60" w:rsidTr="00CB12B2">
        <w:trPr>
          <w:trHeight w:val="555"/>
          <w:tblHeader/>
          <w:jc w:val="center"/>
        </w:trPr>
        <w:tc>
          <w:tcPr>
            <w:tcW w:w="1074" w:type="dxa"/>
            <w:shd w:val="clear" w:color="auto" w:fill="FFFFFF" w:themeFill="background1"/>
            <w:vAlign w:val="center"/>
          </w:tcPr>
          <w:p w:rsidR="004C26F6" w:rsidRPr="008165DF" w:rsidRDefault="004C26F6" w:rsidP="00C20E0D">
            <w:pPr>
              <w:pStyle w:val="ListParagraph"/>
              <w:numPr>
                <w:ilvl w:val="0"/>
                <w:numId w:val="26"/>
              </w:numPr>
              <w:spacing w:before="120" w:after="120" w:line="240" w:lineRule="auto"/>
              <w:ind w:hanging="5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9" w:type="dxa"/>
            <w:shd w:val="clear" w:color="auto" w:fill="BFBFBF" w:themeFill="background1" w:themeFillShade="BF"/>
            <w:vAlign w:val="center"/>
          </w:tcPr>
          <w:p w:rsidR="004C26F6" w:rsidRPr="008165DF" w:rsidRDefault="004C26F6" w:rsidP="00CB12B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4C26F6" w:rsidRPr="008165DF" w:rsidRDefault="004C26F6" w:rsidP="009661B6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26F6" w:rsidRPr="00561A60" w:rsidTr="00CB12B2">
        <w:trPr>
          <w:trHeight w:val="544"/>
          <w:tblHeader/>
          <w:jc w:val="center"/>
        </w:trPr>
        <w:tc>
          <w:tcPr>
            <w:tcW w:w="1074" w:type="dxa"/>
            <w:shd w:val="clear" w:color="auto" w:fill="FFFFFF" w:themeFill="background1"/>
            <w:vAlign w:val="center"/>
          </w:tcPr>
          <w:p w:rsidR="004C26F6" w:rsidRPr="008165DF" w:rsidRDefault="004C26F6" w:rsidP="00C20E0D">
            <w:pPr>
              <w:pStyle w:val="ListParagraph"/>
              <w:numPr>
                <w:ilvl w:val="0"/>
                <w:numId w:val="26"/>
              </w:numPr>
              <w:spacing w:before="120" w:after="120" w:line="240" w:lineRule="auto"/>
              <w:ind w:hanging="59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99" w:type="dxa"/>
            <w:shd w:val="clear" w:color="auto" w:fill="BFBFBF" w:themeFill="background1" w:themeFillShade="BF"/>
            <w:vAlign w:val="center"/>
          </w:tcPr>
          <w:p w:rsidR="004C26F6" w:rsidRPr="00CB12B2" w:rsidRDefault="00A84F3F" w:rsidP="00CB12B2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A84F3F">
              <w:rPr>
                <w:rFonts w:ascii="Arial" w:hAnsi="Arial" w:cs="Arial"/>
                <w:i/>
                <w:sz w:val="16"/>
                <w:szCs w:val="20"/>
              </w:rPr>
              <w:t>(add more lines if needed)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4C26F6" w:rsidRPr="008165DF" w:rsidRDefault="004C26F6" w:rsidP="009661B6">
            <w:pPr>
              <w:spacing w:before="120" w:after="12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5F21" w:rsidRPr="00561A60" w:rsidRDefault="00555F21" w:rsidP="002D79DF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55F21" w:rsidRPr="00561A60" w:rsidSect="006830AB">
      <w:headerReference w:type="default" r:id="rId9"/>
      <w:footerReference w:type="default" r:id="rId10"/>
      <w:pgSz w:w="16838" w:h="11906" w:orient="landscape"/>
      <w:pgMar w:top="993" w:right="1276" w:bottom="709" w:left="1134" w:header="709" w:footer="2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C6" w:rsidRDefault="005219C6" w:rsidP="00A91F85">
      <w:pPr>
        <w:spacing w:after="0" w:line="240" w:lineRule="auto"/>
      </w:pPr>
      <w:r>
        <w:separator/>
      </w:r>
    </w:p>
  </w:endnote>
  <w:endnote w:type="continuationSeparator" w:id="0">
    <w:p w:rsidR="005219C6" w:rsidRDefault="005219C6" w:rsidP="00A91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20"/>
      </w:rPr>
      <w:id w:val="125678220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C3499" w:rsidRPr="00A91F85" w:rsidRDefault="00FC3499" w:rsidP="00A91F85">
            <w:pPr>
              <w:pStyle w:val="Footer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20"/>
              </w:rPr>
            </w:pPr>
            <w:r w:rsidRPr="00A91F85">
              <w:rPr>
                <w:rFonts w:ascii="Arial" w:hAnsi="Arial" w:cs="Arial"/>
                <w:sz w:val="16"/>
                <w:szCs w:val="20"/>
              </w:rPr>
              <w:t xml:space="preserve">Page 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/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PAGE </w:instrTex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 w:rsidR="003654C4"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14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  <w:r w:rsidRPr="00A91F85">
              <w:rPr>
                <w:rFonts w:ascii="Arial" w:hAnsi="Arial" w:cs="Arial"/>
                <w:sz w:val="16"/>
                <w:szCs w:val="20"/>
              </w:rPr>
              <w:t xml:space="preserve"> of 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begin"/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instrText xml:space="preserve"> NUMPAGES  </w:instrTex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separate"/>
            </w:r>
            <w:r w:rsidR="003654C4">
              <w:rPr>
                <w:rFonts w:ascii="Arial" w:hAnsi="Arial" w:cs="Arial"/>
                <w:b/>
                <w:bCs/>
                <w:noProof/>
                <w:sz w:val="16"/>
                <w:szCs w:val="20"/>
              </w:rPr>
              <w:t>14</w:t>
            </w:r>
            <w:r w:rsidRPr="00A91F85">
              <w:rPr>
                <w:rFonts w:ascii="Arial" w:hAnsi="Arial" w:cs="Arial"/>
                <w:b/>
                <w:bCs/>
                <w:sz w:val="16"/>
                <w:szCs w:val="20"/>
              </w:rPr>
              <w:fldChar w:fldCharType="end"/>
            </w:r>
          </w:p>
        </w:sdtContent>
      </w:sdt>
    </w:sdtContent>
  </w:sdt>
  <w:p w:rsidR="00FC3499" w:rsidRDefault="00FC34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C6" w:rsidRDefault="005219C6" w:rsidP="00A91F85">
      <w:pPr>
        <w:spacing w:after="0" w:line="240" w:lineRule="auto"/>
      </w:pPr>
      <w:r>
        <w:separator/>
      </w:r>
    </w:p>
  </w:footnote>
  <w:footnote w:type="continuationSeparator" w:id="0">
    <w:p w:rsidR="005219C6" w:rsidRDefault="005219C6" w:rsidP="00A91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63F" w:rsidRDefault="00FC3499" w:rsidP="008165DF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sz w:val="32"/>
        <w:szCs w:val="32"/>
        <w:lang w:val="en-GB"/>
      </w:rPr>
    </w:pPr>
    <w:r>
      <w:rPr>
        <w:rFonts w:ascii="Arial" w:hAnsi="Arial" w:cs="Arial"/>
        <w:b/>
        <w:noProof/>
        <w:sz w:val="16"/>
        <w:lang w:eastAsia="en-IE"/>
      </w:rPr>
      <w:drawing>
        <wp:anchor distT="0" distB="0" distL="114300" distR="114300" simplePos="0" relativeHeight="251659264" behindDoc="0" locked="0" layoutInCell="1" allowOverlap="1" wp14:anchorId="10914535" wp14:editId="3018C34B">
          <wp:simplePos x="0" y="0"/>
          <wp:positionH relativeFrom="column">
            <wp:posOffset>16510</wp:posOffset>
          </wp:positionH>
          <wp:positionV relativeFrom="paragraph">
            <wp:posOffset>-227330</wp:posOffset>
          </wp:positionV>
          <wp:extent cx="1495910" cy="454272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910" cy="45427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65DF">
      <w:rPr>
        <w:rFonts w:ascii="Arial" w:hAnsi="Arial" w:cs="Arial"/>
        <w:b/>
        <w:sz w:val="32"/>
        <w:szCs w:val="32"/>
        <w:lang w:val="en-GB"/>
      </w:rPr>
      <w:t>ANNEX 1</w:t>
    </w:r>
  </w:p>
  <w:p w:rsidR="00FC3499" w:rsidRDefault="00FC3499" w:rsidP="008165DF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sz w:val="32"/>
        <w:szCs w:val="32"/>
        <w:lang w:val="en-GB"/>
      </w:rPr>
    </w:pPr>
    <w:r w:rsidRPr="008165DF">
      <w:rPr>
        <w:rFonts w:ascii="Arial" w:hAnsi="Arial" w:cs="Arial"/>
        <w:b/>
        <w:sz w:val="32"/>
        <w:szCs w:val="32"/>
        <w:lang w:val="en-GB"/>
      </w:rPr>
      <w:t xml:space="preserve"> </w:t>
    </w:r>
    <w:r w:rsidR="00C0663F" w:rsidRPr="00F607D1">
      <w:rPr>
        <w:rFonts w:ascii="Arial" w:hAnsi="Arial" w:cs="Arial"/>
        <w:b/>
        <w:sz w:val="24"/>
        <w:szCs w:val="32"/>
        <w:lang w:val="en-GB"/>
      </w:rPr>
      <w:t>FIRE BOOM</w:t>
    </w:r>
    <w:r w:rsidR="00926530">
      <w:rPr>
        <w:rFonts w:ascii="Arial" w:hAnsi="Arial" w:cs="Arial"/>
        <w:b/>
        <w:sz w:val="24"/>
        <w:szCs w:val="32"/>
        <w:lang w:val="en-GB"/>
      </w:rPr>
      <w:t xml:space="preserve"> WITHOUT COOLING SYSTEM</w:t>
    </w:r>
  </w:p>
  <w:p w:rsidR="00FC3499" w:rsidRPr="007205E8" w:rsidRDefault="00FC3499" w:rsidP="007205E8">
    <w:pPr>
      <w:pStyle w:val="Header"/>
      <w:pBdr>
        <w:bottom w:val="single" w:sz="4" w:space="1" w:color="auto"/>
      </w:pBdr>
      <w:jc w:val="right"/>
      <w:rPr>
        <w:rFonts w:ascii="Arial" w:hAnsi="Arial" w:cs="Arial"/>
        <w:sz w:val="1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13E0"/>
    <w:multiLevelType w:val="hybridMultilevel"/>
    <w:tmpl w:val="5A6A02F8"/>
    <w:lvl w:ilvl="0" w:tplc="0DEEB47A">
      <w:start w:val="1"/>
      <w:numFmt w:val="decimal"/>
      <w:lvlText w:val="a.1. %1."/>
      <w:lvlJc w:val="left"/>
      <w:pPr>
        <w:ind w:left="720" w:hanging="360"/>
      </w:pPr>
      <w:rPr>
        <w:rFonts w:ascii="Arial" w:hAnsi="Arial" w:hint="default"/>
        <w:sz w:val="18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735DC"/>
    <w:multiLevelType w:val="hybridMultilevel"/>
    <w:tmpl w:val="11EE4BD6"/>
    <w:lvl w:ilvl="0" w:tplc="1809000F">
      <w:start w:val="1"/>
      <w:numFmt w:val="decimal"/>
      <w:lvlText w:val="%1."/>
      <w:lvlJc w:val="left"/>
      <w:pPr>
        <w:ind w:left="853" w:hanging="360"/>
      </w:pPr>
    </w:lvl>
    <w:lvl w:ilvl="1" w:tplc="18090019" w:tentative="1">
      <w:start w:val="1"/>
      <w:numFmt w:val="lowerLetter"/>
      <w:lvlText w:val="%2."/>
      <w:lvlJc w:val="left"/>
      <w:pPr>
        <w:ind w:left="1573" w:hanging="360"/>
      </w:pPr>
    </w:lvl>
    <w:lvl w:ilvl="2" w:tplc="1809001B" w:tentative="1">
      <w:start w:val="1"/>
      <w:numFmt w:val="lowerRoman"/>
      <w:lvlText w:val="%3."/>
      <w:lvlJc w:val="right"/>
      <w:pPr>
        <w:ind w:left="2293" w:hanging="180"/>
      </w:pPr>
    </w:lvl>
    <w:lvl w:ilvl="3" w:tplc="1809000F" w:tentative="1">
      <w:start w:val="1"/>
      <w:numFmt w:val="decimal"/>
      <w:lvlText w:val="%4."/>
      <w:lvlJc w:val="left"/>
      <w:pPr>
        <w:ind w:left="3013" w:hanging="360"/>
      </w:pPr>
    </w:lvl>
    <w:lvl w:ilvl="4" w:tplc="18090019" w:tentative="1">
      <w:start w:val="1"/>
      <w:numFmt w:val="lowerLetter"/>
      <w:lvlText w:val="%5."/>
      <w:lvlJc w:val="left"/>
      <w:pPr>
        <w:ind w:left="3733" w:hanging="360"/>
      </w:pPr>
    </w:lvl>
    <w:lvl w:ilvl="5" w:tplc="1809001B" w:tentative="1">
      <w:start w:val="1"/>
      <w:numFmt w:val="lowerRoman"/>
      <w:lvlText w:val="%6."/>
      <w:lvlJc w:val="right"/>
      <w:pPr>
        <w:ind w:left="4453" w:hanging="180"/>
      </w:pPr>
    </w:lvl>
    <w:lvl w:ilvl="6" w:tplc="1809000F" w:tentative="1">
      <w:start w:val="1"/>
      <w:numFmt w:val="decimal"/>
      <w:lvlText w:val="%7."/>
      <w:lvlJc w:val="left"/>
      <w:pPr>
        <w:ind w:left="5173" w:hanging="360"/>
      </w:pPr>
    </w:lvl>
    <w:lvl w:ilvl="7" w:tplc="18090019" w:tentative="1">
      <w:start w:val="1"/>
      <w:numFmt w:val="lowerLetter"/>
      <w:lvlText w:val="%8."/>
      <w:lvlJc w:val="left"/>
      <w:pPr>
        <w:ind w:left="5893" w:hanging="360"/>
      </w:pPr>
    </w:lvl>
    <w:lvl w:ilvl="8" w:tplc="1809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2">
    <w:nsid w:val="079D4D06"/>
    <w:multiLevelType w:val="hybridMultilevel"/>
    <w:tmpl w:val="EC86690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082E18"/>
    <w:multiLevelType w:val="hybridMultilevel"/>
    <w:tmpl w:val="B9A21BE4"/>
    <w:lvl w:ilvl="0" w:tplc="3FDC6A9E">
      <w:start w:val="1"/>
      <w:numFmt w:val="decimal"/>
      <w:lvlText w:val="POINT 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0D73CC"/>
    <w:multiLevelType w:val="hybridMultilevel"/>
    <w:tmpl w:val="4060F40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C4E60"/>
    <w:multiLevelType w:val="hybridMultilevel"/>
    <w:tmpl w:val="D0D29C6A"/>
    <w:lvl w:ilvl="0" w:tplc="FD72B946">
      <w:start w:val="1"/>
      <w:numFmt w:val="decimal"/>
      <w:lvlText w:val="b.1. %1."/>
      <w:lvlJc w:val="left"/>
      <w:pPr>
        <w:ind w:left="928" w:hanging="360"/>
      </w:pPr>
      <w:rPr>
        <w:rFonts w:ascii="Arial" w:hAnsi="Arial" w:hint="default"/>
        <w:strike w:val="0"/>
        <w:sz w:val="18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F5D10"/>
    <w:multiLevelType w:val="hybridMultilevel"/>
    <w:tmpl w:val="7A1E6CF6"/>
    <w:lvl w:ilvl="0" w:tplc="81204C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B06DF"/>
    <w:multiLevelType w:val="hybridMultilevel"/>
    <w:tmpl w:val="8DAC9D4A"/>
    <w:lvl w:ilvl="0" w:tplc="14CAF618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193" w:hanging="360"/>
      </w:pPr>
    </w:lvl>
    <w:lvl w:ilvl="2" w:tplc="1809001B" w:tentative="1">
      <w:start w:val="1"/>
      <w:numFmt w:val="lowerRoman"/>
      <w:lvlText w:val="%3."/>
      <w:lvlJc w:val="right"/>
      <w:pPr>
        <w:ind w:left="1913" w:hanging="180"/>
      </w:pPr>
    </w:lvl>
    <w:lvl w:ilvl="3" w:tplc="1809000F" w:tentative="1">
      <w:start w:val="1"/>
      <w:numFmt w:val="decimal"/>
      <w:lvlText w:val="%4."/>
      <w:lvlJc w:val="left"/>
      <w:pPr>
        <w:ind w:left="2633" w:hanging="360"/>
      </w:pPr>
    </w:lvl>
    <w:lvl w:ilvl="4" w:tplc="18090019" w:tentative="1">
      <w:start w:val="1"/>
      <w:numFmt w:val="lowerLetter"/>
      <w:lvlText w:val="%5."/>
      <w:lvlJc w:val="left"/>
      <w:pPr>
        <w:ind w:left="3353" w:hanging="360"/>
      </w:pPr>
    </w:lvl>
    <w:lvl w:ilvl="5" w:tplc="1809001B" w:tentative="1">
      <w:start w:val="1"/>
      <w:numFmt w:val="lowerRoman"/>
      <w:lvlText w:val="%6."/>
      <w:lvlJc w:val="right"/>
      <w:pPr>
        <w:ind w:left="4073" w:hanging="180"/>
      </w:pPr>
    </w:lvl>
    <w:lvl w:ilvl="6" w:tplc="1809000F" w:tentative="1">
      <w:start w:val="1"/>
      <w:numFmt w:val="decimal"/>
      <w:lvlText w:val="%7."/>
      <w:lvlJc w:val="left"/>
      <w:pPr>
        <w:ind w:left="4793" w:hanging="360"/>
      </w:pPr>
    </w:lvl>
    <w:lvl w:ilvl="7" w:tplc="18090019" w:tentative="1">
      <w:start w:val="1"/>
      <w:numFmt w:val="lowerLetter"/>
      <w:lvlText w:val="%8."/>
      <w:lvlJc w:val="left"/>
      <w:pPr>
        <w:ind w:left="5513" w:hanging="360"/>
      </w:pPr>
    </w:lvl>
    <w:lvl w:ilvl="8" w:tplc="18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24103C00"/>
    <w:multiLevelType w:val="hybridMultilevel"/>
    <w:tmpl w:val="2F2C1F00"/>
    <w:lvl w:ilvl="0" w:tplc="18090001">
      <w:start w:val="1"/>
      <w:numFmt w:val="bullet"/>
      <w:lvlText w:val=""/>
      <w:lvlJc w:val="left"/>
      <w:pPr>
        <w:ind w:left="1852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9">
    <w:nsid w:val="25574233"/>
    <w:multiLevelType w:val="hybridMultilevel"/>
    <w:tmpl w:val="B7D84C68"/>
    <w:lvl w:ilvl="0" w:tplc="04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6647A2A"/>
    <w:multiLevelType w:val="hybridMultilevel"/>
    <w:tmpl w:val="1DB02F28"/>
    <w:lvl w:ilvl="0" w:tplc="E1504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8B5C14"/>
    <w:multiLevelType w:val="hybridMultilevel"/>
    <w:tmpl w:val="F2BEE224"/>
    <w:lvl w:ilvl="0" w:tplc="E24C1EE0">
      <w:start w:val="1"/>
      <w:numFmt w:val="decimal"/>
      <w:lvlText w:val="Quality Criterion Q 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56445"/>
    <w:multiLevelType w:val="hybridMultilevel"/>
    <w:tmpl w:val="7A5A671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527F93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E4D5E5B"/>
    <w:multiLevelType w:val="multilevel"/>
    <w:tmpl w:val="3EA6C22E"/>
    <w:lvl w:ilvl="0">
      <w:start w:val="2"/>
      <w:numFmt w:val="decimal"/>
      <w:lvlText w:val="a %1."/>
      <w:lvlJc w:val="left"/>
      <w:pPr>
        <w:ind w:left="360" w:hanging="360"/>
      </w:pPr>
      <w:rPr>
        <w:rFonts w:ascii="Arial" w:hAnsi="Arial" w:hint="default"/>
        <w:sz w:val="18"/>
      </w:rPr>
    </w:lvl>
    <w:lvl w:ilvl="1">
      <w:start w:val="1"/>
      <w:numFmt w:val="decimal"/>
      <w:lvlText w:val="%1a.2.%2."/>
      <w:lvlJc w:val="left"/>
      <w:pPr>
        <w:tabs>
          <w:tab w:val="num" w:pos="1701"/>
        </w:tabs>
        <w:ind w:left="0" w:firstLine="0"/>
      </w:pPr>
      <w:rPr>
        <w:rFonts w:ascii="Arial" w:hAnsi="Arial" w:hint="default"/>
        <w:sz w:val="18"/>
      </w:rPr>
    </w:lvl>
    <w:lvl w:ilvl="2">
      <w:start w:val="1"/>
      <w:numFmt w:val="decimal"/>
      <w:lvlText w:val="a.%1.%2.%3."/>
      <w:lvlJc w:val="left"/>
      <w:pPr>
        <w:ind w:left="0" w:firstLine="0"/>
      </w:pPr>
      <w:rPr>
        <w:rFonts w:ascii="Arial" w:hAnsi="Arial" w:hint="default"/>
        <w:sz w:val="18"/>
      </w:rPr>
    </w:lvl>
    <w:lvl w:ilvl="3">
      <w:start w:val="1"/>
      <w:numFmt w:val="decimal"/>
      <w:lvlText w:val="a.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a.%1.%2.%3.%4.%5."/>
      <w:lvlJc w:val="left"/>
      <w:pPr>
        <w:ind w:left="2232" w:hanging="87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429C1823"/>
    <w:multiLevelType w:val="hybridMultilevel"/>
    <w:tmpl w:val="69C2CE90"/>
    <w:lvl w:ilvl="0" w:tplc="81204C6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F4EF6"/>
    <w:multiLevelType w:val="hybridMultilevel"/>
    <w:tmpl w:val="90047572"/>
    <w:lvl w:ilvl="0" w:tplc="88D4A23E">
      <w:start w:val="1"/>
      <w:numFmt w:val="decimal"/>
      <w:lvlText w:val="Item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F5A6F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5CE0C3B"/>
    <w:multiLevelType w:val="hybridMultilevel"/>
    <w:tmpl w:val="5A6A02F8"/>
    <w:lvl w:ilvl="0" w:tplc="0DEEB47A">
      <w:start w:val="1"/>
      <w:numFmt w:val="decimal"/>
      <w:lvlText w:val="a.1. %1."/>
      <w:lvlJc w:val="left"/>
      <w:pPr>
        <w:ind w:left="502" w:hanging="360"/>
      </w:pPr>
      <w:rPr>
        <w:rFonts w:ascii="Arial" w:hAnsi="Arial" w:hint="default"/>
        <w:sz w:val="18"/>
      </w:rPr>
    </w:lvl>
    <w:lvl w:ilvl="1" w:tplc="18090019" w:tentative="1">
      <w:start w:val="1"/>
      <w:numFmt w:val="lowerLetter"/>
      <w:lvlText w:val="%2."/>
      <w:lvlJc w:val="left"/>
      <w:pPr>
        <w:ind w:left="1222" w:hanging="360"/>
      </w:pPr>
    </w:lvl>
    <w:lvl w:ilvl="2" w:tplc="1809001B" w:tentative="1">
      <w:start w:val="1"/>
      <w:numFmt w:val="lowerRoman"/>
      <w:lvlText w:val="%3."/>
      <w:lvlJc w:val="right"/>
      <w:pPr>
        <w:ind w:left="1942" w:hanging="180"/>
      </w:pPr>
    </w:lvl>
    <w:lvl w:ilvl="3" w:tplc="1809000F" w:tentative="1">
      <w:start w:val="1"/>
      <w:numFmt w:val="decimal"/>
      <w:lvlText w:val="%4."/>
      <w:lvlJc w:val="left"/>
      <w:pPr>
        <w:ind w:left="2662" w:hanging="360"/>
      </w:pPr>
    </w:lvl>
    <w:lvl w:ilvl="4" w:tplc="18090019" w:tentative="1">
      <w:start w:val="1"/>
      <w:numFmt w:val="lowerLetter"/>
      <w:lvlText w:val="%5."/>
      <w:lvlJc w:val="left"/>
      <w:pPr>
        <w:ind w:left="3382" w:hanging="360"/>
      </w:pPr>
    </w:lvl>
    <w:lvl w:ilvl="5" w:tplc="1809001B" w:tentative="1">
      <w:start w:val="1"/>
      <w:numFmt w:val="lowerRoman"/>
      <w:lvlText w:val="%6."/>
      <w:lvlJc w:val="right"/>
      <w:pPr>
        <w:ind w:left="4102" w:hanging="180"/>
      </w:pPr>
    </w:lvl>
    <w:lvl w:ilvl="6" w:tplc="1809000F" w:tentative="1">
      <w:start w:val="1"/>
      <w:numFmt w:val="decimal"/>
      <w:lvlText w:val="%7."/>
      <w:lvlJc w:val="left"/>
      <w:pPr>
        <w:ind w:left="4822" w:hanging="360"/>
      </w:pPr>
    </w:lvl>
    <w:lvl w:ilvl="7" w:tplc="18090019" w:tentative="1">
      <w:start w:val="1"/>
      <w:numFmt w:val="lowerLetter"/>
      <w:lvlText w:val="%8."/>
      <w:lvlJc w:val="left"/>
      <w:pPr>
        <w:ind w:left="5542" w:hanging="360"/>
      </w:pPr>
    </w:lvl>
    <w:lvl w:ilvl="8" w:tplc="1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6B241EF"/>
    <w:multiLevelType w:val="hybridMultilevel"/>
    <w:tmpl w:val="4F7E12D0"/>
    <w:lvl w:ilvl="0" w:tplc="E1504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532E40"/>
    <w:multiLevelType w:val="hybridMultilevel"/>
    <w:tmpl w:val="12548862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49E561A"/>
    <w:multiLevelType w:val="hybridMultilevel"/>
    <w:tmpl w:val="C5C4A3C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305805"/>
    <w:multiLevelType w:val="multilevel"/>
    <w:tmpl w:val="005E67DE"/>
    <w:lvl w:ilvl="0">
      <w:start w:val="1"/>
      <w:numFmt w:val="decimal"/>
      <w:lvlText w:val="A. 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685E1A56"/>
    <w:multiLevelType w:val="hybridMultilevel"/>
    <w:tmpl w:val="2796207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A10A67"/>
    <w:multiLevelType w:val="hybridMultilevel"/>
    <w:tmpl w:val="10562362"/>
    <w:lvl w:ilvl="0" w:tplc="4E5227C4">
      <w:start w:val="1"/>
      <w:numFmt w:val="decimal"/>
      <w:lvlText w:val="c.1. %1."/>
      <w:lvlJc w:val="left"/>
      <w:pPr>
        <w:ind w:left="786" w:hanging="360"/>
      </w:pPr>
      <w:rPr>
        <w:rFonts w:ascii="Arial" w:hAnsi="Arial" w:hint="default"/>
        <w:sz w:val="18"/>
      </w:rPr>
    </w:lvl>
    <w:lvl w:ilvl="1" w:tplc="18090019" w:tentative="1">
      <w:start w:val="1"/>
      <w:numFmt w:val="lowerLetter"/>
      <w:lvlText w:val="%2."/>
      <w:lvlJc w:val="left"/>
      <w:pPr>
        <w:ind w:left="1506" w:hanging="360"/>
      </w:pPr>
    </w:lvl>
    <w:lvl w:ilvl="2" w:tplc="1809001B" w:tentative="1">
      <w:start w:val="1"/>
      <w:numFmt w:val="lowerRoman"/>
      <w:lvlText w:val="%3."/>
      <w:lvlJc w:val="right"/>
      <w:pPr>
        <w:ind w:left="2226" w:hanging="180"/>
      </w:pPr>
    </w:lvl>
    <w:lvl w:ilvl="3" w:tplc="1809000F" w:tentative="1">
      <w:start w:val="1"/>
      <w:numFmt w:val="decimal"/>
      <w:lvlText w:val="%4."/>
      <w:lvlJc w:val="left"/>
      <w:pPr>
        <w:ind w:left="2946" w:hanging="360"/>
      </w:pPr>
    </w:lvl>
    <w:lvl w:ilvl="4" w:tplc="18090019" w:tentative="1">
      <w:start w:val="1"/>
      <w:numFmt w:val="lowerLetter"/>
      <w:lvlText w:val="%5."/>
      <w:lvlJc w:val="left"/>
      <w:pPr>
        <w:ind w:left="3666" w:hanging="360"/>
      </w:pPr>
    </w:lvl>
    <w:lvl w:ilvl="5" w:tplc="1809001B" w:tentative="1">
      <w:start w:val="1"/>
      <w:numFmt w:val="lowerRoman"/>
      <w:lvlText w:val="%6."/>
      <w:lvlJc w:val="right"/>
      <w:pPr>
        <w:ind w:left="4386" w:hanging="180"/>
      </w:pPr>
    </w:lvl>
    <w:lvl w:ilvl="6" w:tplc="1809000F" w:tentative="1">
      <w:start w:val="1"/>
      <w:numFmt w:val="decimal"/>
      <w:lvlText w:val="%7."/>
      <w:lvlJc w:val="left"/>
      <w:pPr>
        <w:ind w:left="5106" w:hanging="360"/>
      </w:pPr>
    </w:lvl>
    <w:lvl w:ilvl="7" w:tplc="18090019" w:tentative="1">
      <w:start w:val="1"/>
      <w:numFmt w:val="lowerLetter"/>
      <w:lvlText w:val="%8."/>
      <w:lvlJc w:val="left"/>
      <w:pPr>
        <w:ind w:left="5826" w:hanging="360"/>
      </w:pPr>
    </w:lvl>
    <w:lvl w:ilvl="8" w:tplc="1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1952206"/>
    <w:multiLevelType w:val="hybridMultilevel"/>
    <w:tmpl w:val="DF1CCBA0"/>
    <w:lvl w:ilvl="0" w:tplc="E1504FB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0879B9"/>
    <w:multiLevelType w:val="hybridMultilevel"/>
    <w:tmpl w:val="1BACFD24"/>
    <w:lvl w:ilvl="0" w:tplc="D3E22AF2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0A0019" w:tentative="1">
      <w:start w:val="1"/>
      <w:numFmt w:val="lowerLetter"/>
      <w:lvlText w:val="%2."/>
      <w:lvlJc w:val="left"/>
      <w:pPr>
        <w:ind w:left="1788" w:hanging="360"/>
      </w:pPr>
    </w:lvl>
    <w:lvl w:ilvl="2" w:tplc="040A001B" w:tentative="1">
      <w:start w:val="1"/>
      <w:numFmt w:val="lowerRoman"/>
      <w:lvlText w:val="%3."/>
      <w:lvlJc w:val="right"/>
      <w:pPr>
        <w:ind w:left="2508" w:hanging="180"/>
      </w:pPr>
    </w:lvl>
    <w:lvl w:ilvl="3" w:tplc="040A000F" w:tentative="1">
      <w:start w:val="1"/>
      <w:numFmt w:val="decimal"/>
      <w:lvlText w:val="%4."/>
      <w:lvlJc w:val="left"/>
      <w:pPr>
        <w:ind w:left="3228" w:hanging="360"/>
      </w:pPr>
    </w:lvl>
    <w:lvl w:ilvl="4" w:tplc="040A0019" w:tentative="1">
      <w:start w:val="1"/>
      <w:numFmt w:val="lowerLetter"/>
      <w:lvlText w:val="%5."/>
      <w:lvlJc w:val="left"/>
      <w:pPr>
        <w:ind w:left="3948" w:hanging="360"/>
      </w:pPr>
    </w:lvl>
    <w:lvl w:ilvl="5" w:tplc="040A001B" w:tentative="1">
      <w:start w:val="1"/>
      <w:numFmt w:val="lowerRoman"/>
      <w:lvlText w:val="%6."/>
      <w:lvlJc w:val="right"/>
      <w:pPr>
        <w:ind w:left="4668" w:hanging="180"/>
      </w:pPr>
    </w:lvl>
    <w:lvl w:ilvl="6" w:tplc="040A000F" w:tentative="1">
      <w:start w:val="1"/>
      <w:numFmt w:val="decimal"/>
      <w:lvlText w:val="%7."/>
      <w:lvlJc w:val="left"/>
      <w:pPr>
        <w:ind w:left="5388" w:hanging="360"/>
      </w:pPr>
    </w:lvl>
    <w:lvl w:ilvl="7" w:tplc="040A0019" w:tentative="1">
      <w:start w:val="1"/>
      <w:numFmt w:val="lowerLetter"/>
      <w:lvlText w:val="%8."/>
      <w:lvlJc w:val="left"/>
      <w:pPr>
        <w:ind w:left="6108" w:hanging="360"/>
      </w:pPr>
    </w:lvl>
    <w:lvl w:ilvl="8" w:tplc="0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7"/>
  </w:num>
  <w:num w:numId="2">
    <w:abstractNumId w:val="9"/>
  </w:num>
  <w:num w:numId="3">
    <w:abstractNumId w:val="26"/>
  </w:num>
  <w:num w:numId="4">
    <w:abstractNumId w:val="23"/>
  </w:num>
  <w:num w:numId="5">
    <w:abstractNumId w:val="7"/>
  </w:num>
  <w:num w:numId="6">
    <w:abstractNumId w:val="13"/>
  </w:num>
  <w:num w:numId="7">
    <w:abstractNumId w:val="22"/>
  </w:num>
  <w:num w:numId="8">
    <w:abstractNumId w:val="14"/>
  </w:num>
  <w:num w:numId="9">
    <w:abstractNumId w:val="18"/>
  </w:num>
  <w:num w:numId="10">
    <w:abstractNumId w:val="5"/>
  </w:num>
  <w:num w:numId="11">
    <w:abstractNumId w:val="3"/>
  </w:num>
  <w:num w:numId="12">
    <w:abstractNumId w:val="0"/>
  </w:num>
  <w:num w:numId="13">
    <w:abstractNumId w:val="24"/>
  </w:num>
  <w:num w:numId="14">
    <w:abstractNumId w:val="8"/>
  </w:num>
  <w:num w:numId="15">
    <w:abstractNumId w:val="12"/>
  </w:num>
  <w:num w:numId="16">
    <w:abstractNumId w:val="2"/>
  </w:num>
  <w:num w:numId="17">
    <w:abstractNumId w:val="21"/>
  </w:num>
  <w:num w:numId="18">
    <w:abstractNumId w:val="4"/>
  </w:num>
  <w:num w:numId="19">
    <w:abstractNumId w:val="20"/>
  </w:num>
  <w:num w:numId="20">
    <w:abstractNumId w:val="6"/>
  </w:num>
  <w:num w:numId="21">
    <w:abstractNumId w:val="10"/>
  </w:num>
  <w:num w:numId="22">
    <w:abstractNumId w:val="19"/>
  </w:num>
  <w:num w:numId="23">
    <w:abstractNumId w:val="25"/>
  </w:num>
  <w:num w:numId="24">
    <w:abstractNumId w:val="15"/>
  </w:num>
  <w:num w:numId="25">
    <w:abstractNumId w:val="11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F9"/>
    <w:rsid w:val="00024175"/>
    <w:rsid w:val="000361B4"/>
    <w:rsid w:val="00041F7D"/>
    <w:rsid w:val="000565B7"/>
    <w:rsid w:val="000700AE"/>
    <w:rsid w:val="00071815"/>
    <w:rsid w:val="00071E44"/>
    <w:rsid w:val="00075328"/>
    <w:rsid w:val="000768ED"/>
    <w:rsid w:val="00095F5E"/>
    <w:rsid w:val="000A3B94"/>
    <w:rsid w:val="000C0124"/>
    <w:rsid w:val="000C1980"/>
    <w:rsid w:val="000E1C31"/>
    <w:rsid w:val="000F112F"/>
    <w:rsid w:val="000F45C6"/>
    <w:rsid w:val="00105B57"/>
    <w:rsid w:val="001106F5"/>
    <w:rsid w:val="0011154D"/>
    <w:rsid w:val="00124E94"/>
    <w:rsid w:val="00132531"/>
    <w:rsid w:val="00132C6E"/>
    <w:rsid w:val="00135CC2"/>
    <w:rsid w:val="0014234F"/>
    <w:rsid w:val="00155C77"/>
    <w:rsid w:val="0017045D"/>
    <w:rsid w:val="001819E7"/>
    <w:rsid w:val="00190357"/>
    <w:rsid w:val="001958C2"/>
    <w:rsid w:val="001A2246"/>
    <w:rsid w:val="001A5CF4"/>
    <w:rsid w:val="001B49E7"/>
    <w:rsid w:val="001B53F3"/>
    <w:rsid w:val="001B7706"/>
    <w:rsid w:val="001D697E"/>
    <w:rsid w:val="001E7AD6"/>
    <w:rsid w:val="001F4F10"/>
    <w:rsid w:val="00201126"/>
    <w:rsid w:val="00233882"/>
    <w:rsid w:val="00241348"/>
    <w:rsid w:val="00244C66"/>
    <w:rsid w:val="002450B3"/>
    <w:rsid w:val="00275A4B"/>
    <w:rsid w:val="002A2E9D"/>
    <w:rsid w:val="002B1166"/>
    <w:rsid w:val="002B78D5"/>
    <w:rsid w:val="002D79DF"/>
    <w:rsid w:val="002E494F"/>
    <w:rsid w:val="00301BF6"/>
    <w:rsid w:val="00306F2A"/>
    <w:rsid w:val="00310688"/>
    <w:rsid w:val="00315065"/>
    <w:rsid w:val="00320CE5"/>
    <w:rsid w:val="00325866"/>
    <w:rsid w:val="0033564C"/>
    <w:rsid w:val="0034002A"/>
    <w:rsid w:val="00341040"/>
    <w:rsid w:val="00341496"/>
    <w:rsid w:val="003450BD"/>
    <w:rsid w:val="00350F4A"/>
    <w:rsid w:val="00362055"/>
    <w:rsid w:val="003654C4"/>
    <w:rsid w:val="00366F97"/>
    <w:rsid w:val="003757F0"/>
    <w:rsid w:val="00375E0D"/>
    <w:rsid w:val="003828BD"/>
    <w:rsid w:val="00391A7E"/>
    <w:rsid w:val="003A2634"/>
    <w:rsid w:val="003B0DF9"/>
    <w:rsid w:val="003B53E8"/>
    <w:rsid w:val="003B6334"/>
    <w:rsid w:val="003E2D72"/>
    <w:rsid w:val="003E4F5B"/>
    <w:rsid w:val="003E68CF"/>
    <w:rsid w:val="003F5ADF"/>
    <w:rsid w:val="0040279B"/>
    <w:rsid w:val="004123EC"/>
    <w:rsid w:val="004235AF"/>
    <w:rsid w:val="00450E07"/>
    <w:rsid w:val="004620BE"/>
    <w:rsid w:val="00465ED2"/>
    <w:rsid w:val="00473752"/>
    <w:rsid w:val="00480A5C"/>
    <w:rsid w:val="00482C76"/>
    <w:rsid w:val="0048610F"/>
    <w:rsid w:val="00494FB0"/>
    <w:rsid w:val="00495344"/>
    <w:rsid w:val="004A546F"/>
    <w:rsid w:val="004C26F6"/>
    <w:rsid w:val="004D431A"/>
    <w:rsid w:val="004E15DA"/>
    <w:rsid w:val="00500164"/>
    <w:rsid w:val="005005E7"/>
    <w:rsid w:val="00517D4C"/>
    <w:rsid w:val="005219C6"/>
    <w:rsid w:val="0053271B"/>
    <w:rsid w:val="00555F21"/>
    <w:rsid w:val="00561A60"/>
    <w:rsid w:val="00563183"/>
    <w:rsid w:val="00567A4B"/>
    <w:rsid w:val="005836AC"/>
    <w:rsid w:val="005837D8"/>
    <w:rsid w:val="00584C6B"/>
    <w:rsid w:val="005963BB"/>
    <w:rsid w:val="00596853"/>
    <w:rsid w:val="005A250B"/>
    <w:rsid w:val="005B1640"/>
    <w:rsid w:val="005B4267"/>
    <w:rsid w:val="005B6C2D"/>
    <w:rsid w:val="005C3B0C"/>
    <w:rsid w:val="005D6380"/>
    <w:rsid w:val="005D7572"/>
    <w:rsid w:val="005F0786"/>
    <w:rsid w:val="006325FD"/>
    <w:rsid w:val="0066374B"/>
    <w:rsid w:val="00672512"/>
    <w:rsid w:val="00676D68"/>
    <w:rsid w:val="00677F7D"/>
    <w:rsid w:val="006830AB"/>
    <w:rsid w:val="00694ED0"/>
    <w:rsid w:val="0069675D"/>
    <w:rsid w:val="006A022B"/>
    <w:rsid w:val="006A0DE8"/>
    <w:rsid w:val="006C4707"/>
    <w:rsid w:val="006D6503"/>
    <w:rsid w:val="006E1018"/>
    <w:rsid w:val="006E69C1"/>
    <w:rsid w:val="00700046"/>
    <w:rsid w:val="00705A84"/>
    <w:rsid w:val="00711F03"/>
    <w:rsid w:val="007205E8"/>
    <w:rsid w:val="007221D0"/>
    <w:rsid w:val="007260D5"/>
    <w:rsid w:val="00727790"/>
    <w:rsid w:val="00731C41"/>
    <w:rsid w:val="007462D1"/>
    <w:rsid w:val="00754ADB"/>
    <w:rsid w:val="00765841"/>
    <w:rsid w:val="00766B61"/>
    <w:rsid w:val="00767371"/>
    <w:rsid w:val="00791453"/>
    <w:rsid w:val="007914D2"/>
    <w:rsid w:val="00794404"/>
    <w:rsid w:val="007948CA"/>
    <w:rsid w:val="007A08DF"/>
    <w:rsid w:val="007C108A"/>
    <w:rsid w:val="007C1533"/>
    <w:rsid w:val="007C7F4C"/>
    <w:rsid w:val="007E064A"/>
    <w:rsid w:val="007E44DE"/>
    <w:rsid w:val="007E6E9F"/>
    <w:rsid w:val="007F03FD"/>
    <w:rsid w:val="007F07A1"/>
    <w:rsid w:val="007F1F20"/>
    <w:rsid w:val="007F6098"/>
    <w:rsid w:val="00811F4C"/>
    <w:rsid w:val="00815004"/>
    <w:rsid w:val="008165DF"/>
    <w:rsid w:val="0083053C"/>
    <w:rsid w:val="00837C17"/>
    <w:rsid w:val="00840FCB"/>
    <w:rsid w:val="00851339"/>
    <w:rsid w:val="008559D4"/>
    <w:rsid w:val="00857AEF"/>
    <w:rsid w:val="0086674B"/>
    <w:rsid w:val="008668C0"/>
    <w:rsid w:val="008734ED"/>
    <w:rsid w:val="00890743"/>
    <w:rsid w:val="00893201"/>
    <w:rsid w:val="008A376E"/>
    <w:rsid w:val="008A5AD0"/>
    <w:rsid w:val="008C06EB"/>
    <w:rsid w:val="008E43BF"/>
    <w:rsid w:val="008E4626"/>
    <w:rsid w:val="008F6BBA"/>
    <w:rsid w:val="008F6C17"/>
    <w:rsid w:val="00917044"/>
    <w:rsid w:val="00924266"/>
    <w:rsid w:val="00925B84"/>
    <w:rsid w:val="00926530"/>
    <w:rsid w:val="00926898"/>
    <w:rsid w:val="009337EC"/>
    <w:rsid w:val="009643BC"/>
    <w:rsid w:val="00964BD8"/>
    <w:rsid w:val="00975A15"/>
    <w:rsid w:val="00977749"/>
    <w:rsid w:val="00986609"/>
    <w:rsid w:val="0099191D"/>
    <w:rsid w:val="009C3D4E"/>
    <w:rsid w:val="009C53A6"/>
    <w:rsid w:val="009C68C7"/>
    <w:rsid w:val="009D57A0"/>
    <w:rsid w:val="009D6359"/>
    <w:rsid w:val="009E3918"/>
    <w:rsid w:val="009E723C"/>
    <w:rsid w:val="009F2755"/>
    <w:rsid w:val="009F5B21"/>
    <w:rsid w:val="00A15951"/>
    <w:rsid w:val="00A36432"/>
    <w:rsid w:val="00A4220E"/>
    <w:rsid w:val="00A63199"/>
    <w:rsid w:val="00A64042"/>
    <w:rsid w:val="00A64B43"/>
    <w:rsid w:val="00A705C1"/>
    <w:rsid w:val="00A84F3F"/>
    <w:rsid w:val="00A91F85"/>
    <w:rsid w:val="00AA0AA3"/>
    <w:rsid w:val="00AA1C2E"/>
    <w:rsid w:val="00AA6FC4"/>
    <w:rsid w:val="00AA74B1"/>
    <w:rsid w:val="00AB4010"/>
    <w:rsid w:val="00AB4D46"/>
    <w:rsid w:val="00AB740D"/>
    <w:rsid w:val="00AC1DCD"/>
    <w:rsid w:val="00AD361E"/>
    <w:rsid w:val="00AD7936"/>
    <w:rsid w:val="00AF4812"/>
    <w:rsid w:val="00B042FC"/>
    <w:rsid w:val="00B1187E"/>
    <w:rsid w:val="00B15BB2"/>
    <w:rsid w:val="00B23BD9"/>
    <w:rsid w:val="00B2651B"/>
    <w:rsid w:val="00B33BD4"/>
    <w:rsid w:val="00B33FCE"/>
    <w:rsid w:val="00B42738"/>
    <w:rsid w:val="00B833B9"/>
    <w:rsid w:val="00B849E5"/>
    <w:rsid w:val="00B855EC"/>
    <w:rsid w:val="00B86074"/>
    <w:rsid w:val="00B86C73"/>
    <w:rsid w:val="00B96AFD"/>
    <w:rsid w:val="00BB21AB"/>
    <w:rsid w:val="00BC0C47"/>
    <w:rsid w:val="00BC60AF"/>
    <w:rsid w:val="00BD1272"/>
    <w:rsid w:val="00BE1908"/>
    <w:rsid w:val="00C04185"/>
    <w:rsid w:val="00C0663F"/>
    <w:rsid w:val="00C20E0D"/>
    <w:rsid w:val="00C25C81"/>
    <w:rsid w:val="00C41578"/>
    <w:rsid w:val="00C420D6"/>
    <w:rsid w:val="00C54AD5"/>
    <w:rsid w:val="00C60054"/>
    <w:rsid w:val="00C64AB4"/>
    <w:rsid w:val="00C8715D"/>
    <w:rsid w:val="00C95016"/>
    <w:rsid w:val="00CA155C"/>
    <w:rsid w:val="00CA38F6"/>
    <w:rsid w:val="00CA6F12"/>
    <w:rsid w:val="00CA7B03"/>
    <w:rsid w:val="00CB0163"/>
    <w:rsid w:val="00CB12B2"/>
    <w:rsid w:val="00CC21D8"/>
    <w:rsid w:val="00CC2345"/>
    <w:rsid w:val="00CC7D7A"/>
    <w:rsid w:val="00CE58C0"/>
    <w:rsid w:val="00CF0951"/>
    <w:rsid w:val="00CF66CF"/>
    <w:rsid w:val="00D0700B"/>
    <w:rsid w:val="00D07B12"/>
    <w:rsid w:val="00D16257"/>
    <w:rsid w:val="00D227F9"/>
    <w:rsid w:val="00D23351"/>
    <w:rsid w:val="00D45A5F"/>
    <w:rsid w:val="00D47E29"/>
    <w:rsid w:val="00D53063"/>
    <w:rsid w:val="00D66C10"/>
    <w:rsid w:val="00D67913"/>
    <w:rsid w:val="00D7044E"/>
    <w:rsid w:val="00D72154"/>
    <w:rsid w:val="00D7281B"/>
    <w:rsid w:val="00D762F5"/>
    <w:rsid w:val="00D83306"/>
    <w:rsid w:val="00D949C9"/>
    <w:rsid w:val="00D95AE2"/>
    <w:rsid w:val="00DC1A4F"/>
    <w:rsid w:val="00DC1D5D"/>
    <w:rsid w:val="00DD503C"/>
    <w:rsid w:val="00DE1241"/>
    <w:rsid w:val="00E10F21"/>
    <w:rsid w:val="00E14B1D"/>
    <w:rsid w:val="00E22846"/>
    <w:rsid w:val="00E32DEC"/>
    <w:rsid w:val="00E357D7"/>
    <w:rsid w:val="00E43DAF"/>
    <w:rsid w:val="00E443F7"/>
    <w:rsid w:val="00E455EA"/>
    <w:rsid w:val="00E47490"/>
    <w:rsid w:val="00E5682F"/>
    <w:rsid w:val="00E62063"/>
    <w:rsid w:val="00E6597F"/>
    <w:rsid w:val="00E66351"/>
    <w:rsid w:val="00E72DD6"/>
    <w:rsid w:val="00E742EA"/>
    <w:rsid w:val="00E90F61"/>
    <w:rsid w:val="00E924A0"/>
    <w:rsid w:val="00E95F1C"/>
    <w:rsid w:val="00E97216"/>
    <w:rsid w:val="00EA37E2"/>
    <w:rsid w:val="00EA7619"/>
    <w:rsid w:val="00ED130C"/>
    <w:rsid w:val="00ED5953"/>
    <w:rsid w:val="00ED6F86"/>
    <w:rsid w:val="00EE17F4"/>
    <w:rsid w:val="00EE7735"/>
    <w:rsid w:val="00F01026"/>
    <w:rsid w:val="00F0259A"/>
    <w:rsid w:val="00F05179"/>
    <w:rsid w:val="00F17975"/>
    <w:rsid w:val="00F35E9C"/>
    <w:rsid w:val="00F42B20"/>
    <w:rsid w:val="00F5258A"/>
    <w:rsid w:val="00F60232"/>
    <w:rsid w:val="00F605A3"/>
    <w:rsid w:val="00F607D1"/>
    <w:rsid w:val="00F64144"/>
    <w:rsid w:val="00F6748D"/>
    <w:rsid w:val="00F747EE"/>
    <w:rsid w:val="00F824BC"/>
    <w:rsid w:val="00FA7C70"/>
    <w:rsid w:val="00FB38AD"/>
    <w:rsid w:val="00FB5A2A"/>
    <w:rsid w:val="00FB6D31"/>
    <w:rsid w:val="00FC3499"/>
    <w:rsid w:val="00FD2B57"/>
    <w:rsid w:val="00FD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F85"/>
  </w:style>
  <w:style w:type="paragraph" w:styleId="Footer">
    <w:name w:val="footer"/>
    <w:basedOn w:val="Normal"/>
    <w:link w:val="Foot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F85"/>
  </w:style>
  <w:style w:type="character" w:styleId="CommentReference">
    <w:name w:val="annotation reference"/>
    <w:basedOn w:val="DefaultParagraphFont"/>
    <w:uiPriority w:val="99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3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7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59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B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49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F85"/>
  </w:style>
  <w:style w:type="paragraph" w:styleId="Footer">
    <w:name w:val="footer"/>
    <w:basedOn w:val="Normal"/>
    <w:link w:val="FooterChar"/>
    <w:uiPriority w:val="99"/>
    <w:unhideWhenUsed/>
    <w:rsid w:val="00A91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1F85"/>
  </w:style>
  <w:style w:type="character" w:styleId="CommentReference">
    <w:name w:val="annotation reference"/>
    <w:basedOn w:val="DefaultParagraphFont"/>
    <w:uiPriority w:val="99"/>
    <w:semiHidden/>
    <w:unhideWhenUsed/>
    <w:rsid w:val="00335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5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56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5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564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6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33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7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65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11144-F71D-4507-AE91-9F134DA7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1699</Words>
  <Characters>9689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11366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 SUCIU</dc:creator>
  <cp:lastModifiedBy>Sara DE DONATIS</cp:lastModifiedBy>
  <cp:revision>5</cp:revision>
  <cp:lastPrinted>2015-03-26T17:00:00Z</cp:lastPrinted>
  <dcterms:created xsi:type="dcterms:W3CDTF">2015-03-26T16:21:00Z</dcterms:created>
  <dcterms:modified xsi:type="dcterms:W3CDTF">2015-04-07T11:08:00Z</dcterms:modified>
</cp:coreProperties>
</file>